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72721" w14:textId="63D70769" w:rsidR="003922D4" w:rsidRPr="003922D4" w:rsidRDefault="003922D4" w:rsidP="003922D4">
      <w:pPr>
        <w:widowControl w:val="0"/>
        <w:suppressAutoHyphens/>
        <w:jc w:val="both"/>
        <w:rPr>
          <w:b/>
          <w:iCs/>
          <w:sz w:val="32"/>
          <w:szCs w:val="32"/>
        </w:rPr>
      </w:pPr>
      <w:r w:rsidRPr="003922D4">
        <w:rPr>
          <w:b/>
          <w:iCs/>
          <w:sz w:val="32"/>
          <w:szCs w:val="32"/>
        </w:rPr>
        <w:t>Ustanovení k technickým podmínkám</w:t>
      </w:r>
    </w:p>
    <w:p w14:paraId="13A607B3" w14:textId="77777777" w:rsidR="003922D4" w:rsidRDefault="003922D4" w:rsidP="003922D4">
      <w:pPr>
        <w:widowControl w:val="0"/>
        <w:suppressAutoHyphens/>
        <w:jc w:val="both"/>
        <w:rPr>
          <w:b/>
          <w:iCs/>
        </w:rPr>
      </w:pPr>
    </w:p>
    <w:p w14:paraId="5E4CB75A" w14:textId="663B27D3" w:rsidR="003922D4" w:rsidRDefault="003922D4" w:rsidP="003922D4">
      <w:pPr>
        <w:widowControl w:val="0"/>
        <w:suppressAutoHyphens/>
        <w:jc w:val="both"/>
        <w:rPr>
          <w:b/>
          <w:iCs/>
        </w:rPr>
      </w:pPr>
      <w:r>
        <w:rPr>
          <w:b/>
          <w:iCs/>
        </w:rPr>
        <w:t>Níže uvedené platí bez výjimky pro veškeré položky rozpočtu a veškeré části projektové dokumentace.</w:t>
      </w:r>
    </w:p>
    <w:p w14:paraId="20FA206B" w14:textId="77777777" w:rsidR="003922D4" w:rsidRPr="003922D4" w:rsidRDefault="003922D4" w:rsidP="003922D4">
      <w:pPr>
        <w:widowControl w:val="0"/>
        <w:suppressAutoHyphens/>
        <w:jc w:val="both"/>
        <w:rPr>
          <w:b/>
          <w:iCs/>
        </w:rPr>
      </w:pPr>
    </w:p>
    <w:p w14:paraId="338B949E" w14:textId="55E42548" w:rsidR="003922D4" w:rsidRDefault="003922D4" w:rsidP="003922D4">
      <w:pPr>
        <w:widowControl w:val="0"/>
        <w:suppressAutoHyphens/>
        <w:jc w:val="both"/>
        <w:rPr>
          <w:bCs/>
          <w:iCs/>
        </w:rPr>
      </w:pPr>
      <w:r w:rsidRPr="00660F25">
        <w:rPr>
          <w:bCs/>
          <w:iCs/>
        </w:rPr>
        <w:t>Pokud zadávací dokumentace, technické podmínky, projektová dokumentace s výkazem výměr či jiné doklady obsahují požadavky nebo odkazy na obchodní firmy, názvy nebo jména a příjmení, specifická označení zboží a služeb, která platí pro určitou osobu, popřípadě její organizační složku za příznačné, patenty na vynálezy, užitné vzory, průmyslové vzory, ochranné známky nebo označení pů</w:t>
      </w:r>
      <w:r>
        <w:rPr>
          <w:bCs/>
          <w:iCs/>
        </w:rPr>
        <w:t xml:space="preserve">vodu, je </w:t>
      </w:r>
      <w:r w:rsidRPr="003922D4">
        <w:rPr>
          <w:b/>
          <w:iCs/>
        </w:rPr>
        <w:t>taková specifikace brána pouze jako typová</w:t>
      </w:r>
      <w:r w:rsidRPr="00660F25">
        <w:rPr>
          <w:bCs/>
          <w:iCs/>
        </w:rPr>
        <w:t xml:space="preserve">. </w:t>
      </w:r>
      <w:r w:rsidRPr="003922D4">
        <w:rPr>
          <w:b/>
          <w:iCs/>
        </w:rPr>
        <w:t>Je přípustné veškerý takto specifikovaný materiál nahradit jiným ekvivalentem, u kterého dodavatel garantuje, že bude mít minimálně shodné vlastnosti, technické a kvalitativní parametry, a že neovlivní funkčnost navrhovaných konstrukcí, technologií, výrobků a materiálu použitých ve stavbě a zajistí dodržení všech požadovaných technických a uživatelských standardů stavby</w:t>
      </w:r>
      <w:r w:rsidRPr="00660F25">
        <w:rPr>
          <w:bCs/>
          <w:iCs/>
        </w:rPr>
        <w:t>.</w:t>
      </w:r>
    </w:p>
    <w:p w14:paraId="26E5AEF6" w14:textId="77777777" w:rsidR="003922D4" w:rsidRDefault="003922D4" w:rsidP="003922D4">
      <w:pPr>
        <w:widowControl w:val="0"/>
        <w:suppressAutoHyphens/>
        <w:jc w:val="both"/>
        <w:rPr>
          <w:bCs/>
          <w:iCs/>
        </w:rPr>
      </w:pPr>
    </w:p>
    <w:p w14:paraId="49F1C93F" w14:textId="5E862109" w:rsidR="003922D4" w:rsidRDefault="003922D4" w:rsidP="003922D4">
      <w:pPr>
        <w:widowControl w:val="0"/>
        <w:suppressAutoHyphens/>
        <w:jc w:val="both"/>
        <w:rPr>
          <w:bCs/>
          <w:iCs/>
        </w:rPr>
      </w:pPr>
      <w:r>
        <w:rPr>
          <w:bCs/>
          <w:iCs/>
        </w:rPr>
        <w:t>U osvětlení jsou použity konkrétní svítidla s ohledem na světelné výpočty. Dodavatelé tato mohou bez omezení nahradit kvalitativně stejnou alternativou.</w:t>
      </w:r>
    </w:p>
    <w:p w14:paraId="17EB95A5" w14:textId="77777777" w:rsidR="002902C9" w:rsidRDefault="002902C9"/>
    <w:sectPr w:rsidR="002902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2D4"/>
    <w:rsid w:val="002902C9"/>
    <w:rsid w:val="003922D4"/>
    <w:rsid w:val="009201E3"/>
    <w:rsid w:val="00D11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E96ED"/>
  <w15:chartTrackingRefBased/>
  <w15:docId w15:val="{85D44E5A-7E08-452D-A748-BFC3A8E07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22D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3922D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922D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922D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922D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922D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922D4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922D4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922D4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922D4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922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922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922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922D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922D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922D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922D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922D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922D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922D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3922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922D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3922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922D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3922D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922D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3922D4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922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922D4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922D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159</Words>
  <Characters>941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Švancar</dc:creator>
  <cp:keywords/>
  <dc:description/>
  <cp:lastModifiedBy>Miroslav Švancar</cp:lastModifiedBy>
  <cp:revision>1</cp:revision>
  <dcterms:created xsi:type="dcterms:W3CDTF">2024-10-16T06:22:00Z</dcterms:created>
  <dcterms:modified xsi:type="dcterms:W3CDTF">2024-10-16T06:27:00Z</dcterms:modified>
</cp:coreProperties>
</file>