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68C" w:rsidRDefault="0070768C" w:rsidP="0070768C">
      <w:pPr>
        <w:spacing w:before="100" w:beforeAutospacing="1" w:after="100" w:afterAutospacing="1" w:line="240" w:lineRule="auto"/>
        <w:outlineLvl w:val="0"/>
        <w:rPr>
          <w:rFonts w:ascii="Times New Roman" w:eastAsia="Times New Roman" w:hAnsi="Times New Roman" w:cs="Times New Roman"/>
          <w:b/>
          <w:bCs/>
          <w:kern w:val="36"/>
          <w:sz w:val="48"/>
          <w:szCs w:val="48"/>
          <w:lang w:eastAsia="cs-CZ"/>
        </w:rPr>
      </w:pPr>
      <w:r w:rsidRPr="0070768C">
        <w:rPr>
          <w:rFonts w:ascii="Times New Roman" w:eastAsia="Times New Roman" w:hAnsi="Times New Roman" w:cs="Times New Roman"/>
          <w:b/>
          <w:bCs/>
          <w:kern w:val="36"/>
          <w:sz w:val="48"/>
          <w:szCs w:val="48"/>
          <w:lang w:eastAsia="cs-CZ"/>
        </w:rPr>
        <w:t>Dimenzování vsakovacího zařízení</w:t>
      </w:r>
    </w:p>
    <w:p w:rsidR="00BC4D55" w:rsidRPr="00BC4D55" w:rsidRDefault="00BC4D55" w:rsidP="0070768C">
      <w:pPr>
        <w:spacing w:before="100" w:beforeAutospacing="1" w:after="100" w:afterAutospacing="1" w:line="240" w:lineRule="auto"/>
        <w:outlineLvl w:val="0"/>
        <w:rPr>
          <w:rFonts w:ascii="Times New Roman" w:eastAsia="Times New Roman" w:hAnsi="Times New Roman" w:cs="Times New Roman"/>
          <w:b/>
          <w:bCs/>
          <w:kern w:val="36"/>
          <w:sz w:val="32"/>
          <w:szCs w:val="32"/>
          <w:lang w:eastAsia="cs-CZ"/>
        </w:rPr>
      </w:pPr>
      <w:r w:rsidRPr="00BC4D55">
        <w:rPr>
          <w:rFonts w:ascii="Times New Roman" w:eastAsia="Times New Roman" w:hAnsi="Times New Roman" w:cs="Times New Roman"/>
          <w:b/>
          <w:bCs/>
          <w:kern w:val="36"/>
          <w:sz w:val="32"/>
          <w:szCs w:val="32"/>
          <w:lang w:eastAsia="cs-CZ"/>
        </w:rPr>
        <w:t xml:space="preserve">Výstavba parkovací plochy </w:t>
      </w:r>
      <w:proofErr w:type="spellStart"/>
      <w:proofErr w:type="gramStart"/>
      <w:r w:rsidRPr="00BC4D55">
        <w:rPr>
          <w:rFonts w:ascii="Times New Roman" w:eastAsia="Times New Roman" w:hAnsi="Times New Roman" w:cs="Times New Roman"/>
          <w:b/>
          <w:bCs/>
          <w:kern w:val="36"/>
          <w:sz w:val="32"/>
          <w:szCs w:val="32"/>
          <w:lang w:eastAsia="cs-CZ"/>
        </w:rPr>
        <w:t>ul.Majakovského</w:t>
      </w:r>
      <w:proofErr w:type="spellEnd"/>
      <w:proofErr w:type="gramEnd"/>
      <w:r w:rsidRPr="00BC4D55">
        <w:rPr>
          <w:rFonts w:ascii="Times New Roman" w:eastAsia="Times New Roman" w:hAnsi="Times New Roman" w:cs="Times New Roman"/>
          <w:b/>
          <w:bCs/>
          <w:kern w:val="36"/>
          <w:sz w:val="32"/>
          <w:szCs w:val="32"/>
          <w:lang w:eastAsia="cs-CZ"/>
        </w:rPr>
        <w:t xml:space="preserve"> v </w:t>
      </w:r>
      <w:proofErr w:type="spellStart"/>
      <w:r w:rsidRPr="00BC4D55">
        <w:rPr>
          <w:rFonts w:ascii="Times New Roman" w:eastAsia="Times New Roman" w:hAnsi="Times New Roman" w:cs="Times New Roman"/>
          <w:b/>
          <w:bCs/>
          <w:kern w:val="36"/>
          <w:sz w:val="32"/>
          <w:szCs w:val="32"/>
          <w:lang w:eastAsia="cs-CZ"/>
        </w:rPr>
        <w:t>Karviné</w:t>
      </w:r>
      <w:proofErr w:type="spellEnd"/>
      <w:r w:rsidRPr="00BC4D55">
        <w:rPr>
          <w:rFonts w:ascii="Times New Roman" w:eastAsia="Times New Roman" w:hAnsi="Times New Roman" w:cs="Times New Roman"/>
          <w:b/>
          <w:bCs/>
          <w:kern w:val="36"/>
          <w:sz w:val="32"/>
          <w:szCs w:val="32"/>
          <w:lang w:eastAsia="cs-CZ"/>
        </w:rPr>
        <w:t>-</w:t>
      </w:r>
      <w:r w:rsidR="00BA0274">
        <w:rPr>
          <w:rFonts w:ascii="Times New Roman" w:eastAsia="Times New Roman" w:hAnsi="Times New Roman" w:cs="Times New Roman"/>
          <w:b/>
          <w:bCs/>
          <w:kern w:val="36"/>
          <w:sz w:val="32"/>
          <w:szCs w:val="32"/>
          <w:lang w:eastAsia="cs-CZ"/>
        </w:rPr>
        <w:t>M</w:t>
      </w:r>
      <w:r w:rsidRPr="00BC4D55">
        <w:rPr>
          <w:rFonts w:ascii="Times New Roman" w:eastAsia="Times New Roman" w:hAnsi="Times New Roman" w:cs="Times New Roman"/>
          <w:b/>
          <w:bCs/>
          <w:kern w:val="36"/>
          <w:sz w:val="32"/>
          <w:szCs w:val="32"/>
          <w:lang w:eastAsia="cs-CZ"/>
        </w:rPr>
        <w:t>izerově</w:t>
      </w:r>
    </w:p>
    <w:p w:rsidR="0070768C" w:rsidRDefault="0070768C" w:rsidP="0070768C">
      <w:pPr>
        <w:pStyle w:val="Nadpis2"/>
      </w:pPr>
      <w:r>
        <w:t>Návrh vsakovacího zařízení srážkových vod dle ČSN 75 9010</w:t>
      </w:r>
    </w:p>
    <w:p w:rsidR="0020022B" w:rsidRDefault="0020022B"/>
    <w:p w:rsidR="0070768C" w:rsidRDefault="0070768C" w:rsidP="0070768C">
      <w:pPr>
        <w:pStyle w:val="Nadpis3"/>
      </w:pPr>
      <w:r>
        <w:t>Odvodňované plochy</w:t>
      </w:r>
    </w:p>
    <w:p w:rsidR="0070768C" w:rsidRDefault="0070768C" w:rsidP="0070768C">
      <w:pPr>
        <w:pStyle w:val="Normlnweb"/>
      </w:pPr>
      <w:r>
        <w:t>Ve výpočtu můžete zahrnout až 3 odvodňované plochy do jednoho vsakovacího zařízení. Vždy uvedete půdorysný průmět odvodňované plochy, druh povrchu a sklon.</w:t>
      </w:r>
    </w:p>
    <w:p w:rsidR="0070768C" w:rsidRDefault="0070768C">
      <w:r>
        <w:t>416m2-Dlažba s pískovými spárami  - sklon 1%-5%</w:t>
      </w:r>
    </w:p>
    <w:p w:rsidR="0070768C" w:rsidRDefault="0070768C">
      <w:r>
        <w:t xml:space="preserve">469m2-Komunikace </w:t>
      </w:r>
      <w:proofErr w:type="gramStart"/>
      <w:r>
        <w:t>se</w:t>
      </w:r>
      <w:proofErr w:type="gramEnd"/>
      <w:r>
        <w:t xml:space="preserve"> </w:t>
      </w:r>
      <w:proofErr w:type="spellStart"/>
      <w:r>
        <w:t>zatravňovacích</w:t>
      </w:r>
      <w:proofErr w:type="spellEnd"/>
      <w:r>
        <w:t xml:space="preserve"> </w:t>
      </w:r>
      <w:proofErr w:type="gramStart"/>
      <w:r>
        <w:t>tvárnic</w:t>
      </w:r>
      <w:proofErr w:type="gramEnd"/>
      <w:r>
        <w:t xml:space="preserve"> –sklon 1%-5%</w:t>
      </w:r>
    </w:p>
    <w:p w:rsidR="0070768C" w:rsidRDefault="0070768C">
      <w:r>
        <w:t>2</w:t>
      </w:r>
      <w:r w:rsidR="00757455">
        <w:t>9</w:t>
      </w:r>
      <w:r>
        <w:t>m2 – Asfaltové a betonové plochy, dlažby se zálivkou spár – sklon 1%-5%</w:t>
      </w:r>
    </w:p>
    <w:p w:rsidR="0070768C" w:rsidRDefault="0070768C"/>
    <w:p w:rsidR="0070768C" w:rsidRDefault="0070768C" w:rsidP="0070768C">
      <w:pPr>
        <w:pStyle w:val="Nadpis3"/>
      </w:pPr>
      <w:r>
        <w:t xml:space="preserve">Lokalita - nejbližší </w:t>
      </w:r>
      <w:proofErr w:type="spellStart"/>
      <w:r>
        <w:t>srážkoměrná</w:t>
      </w:r>
      <w:proofErr w:type="spellEnd"/>
      <w:r>
        <w:t xml:space="preserve"> stanice</w:t>
      </w:r>
    </w:p>
    <w:p w:rsidR="0070768C" w:rsidRDefault="0070768C"/>
    <w:p w:rsidR="0070768C" w:rsidRDefault="0070768C">
      <w:r>
        <w:rPr>
          <w:noProof/>
          <w:lang w:eastAsia="cs-CZ"/>
        </w:rPr>
        <w:drawing>
          <wp:inline distT="0" distB="0" distL="0" distR="0">
            <wp:extent cx="5760720" cy="3295015"/>
            <wp:effectExtent l="19050" t="0" r="0" b="0"/>
            <wp:docPr id="1" name="Obrázek 0" descr="stan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ice.jpg"/>
                    <pic:cNvPicPr/>
                  </pic:nvPicPr>
                  <pic:blipFill>
                    <a:blip r:embed="rId4"/>
                    <a:stretch>
                      <a:fillRect/>
                    </a:stretch>
                  </pic:blipFill>
                  <pic:spPr>
                    <a:xfrm>
                      <a:off x="0" y="0"/>
                      <a:ext cx="5760720" cy="3295015"/>
                    </a:xfrm>
                    <a:prstGeom prst="rect">
                      <a:avLst/>
                    </a:prstGeom>
                  </pic:spPr>
                </pic:pic>
              </a:graphicData>
            </a:graphic>
          </wp:inline>
        </w:drawing>
      </w:r>
    </w:p>
    <w:p w:rsidR="0070768C" w:rsidRDefault="0070768C" w:rsidP="0070768C">
      <w:pPr>
        <w:tabs>
          <w:tab w:val="left" w:pos="2760"/>
        </w:tabs>
      </w:pPr>
      <w:r>
        <w:tab/>
      </w:r>
    </w:p>
    <w:p w:rsidR="0070768C" w:rsidRDefault="0070768C" w:rsidP="0070768C">
      <w:pPr>
        <w:tabs>
          <w:tab w:val="left" w:pos="2760"/>
        </w:tabs>
      </w:pPr>
      <w:r>
        <w:t xml:space="preserve">8- </w:t>
      </w:r>
      <w:proofErr w:type="spellStart"/>
      <w:r>
        <w:t>Ostrava</w:t>
      </w:r>
      <w:proofErr w:type="spellEnd"/>
      <w:r>
        <w:t>-Vítkovice</w:t>
      </w:r>
    </w:p>
    <w:p w:rsidR="0070768C" w:rsidRDefault="0070768C" w:rsidP="0070768C">
      <w:pPr>
        <w:pStyle w:val="Nadpis3"/>
      </w:pPr>
      <w:r>
        <w:t>Jiný přítok</w:t>
      </w:r>
    </w:p>
    <w:p w:rsidR="0070768C" w:rsidRDefault="0070768C" w:rsidP="0070768C">
      <w:pPr>
        <w:tabs>
          <w:tab w:val="left" w:pos="2760"/>
        </w:tabs>
      </w:pPr>
      <w:r>
        <w:t xml:space="preserve">Do vsakovacího zařízení může být při splnění legislativních podmínek zaústěn např. přepad z ČOV (přes zemní filtr), či jiný zdroj vody. </w:t>
      </w:r>
      <w:proofErr w:type="spellStart"/>
      <w:proofErr w:type="gramStart"/>
      <w:r>
        <w:rPr>
          <w:i/>
          <w:iCs/>
        </w:rPr>
        <w:t>Q</w:t>
      </w:r>
      <w:r>
        <w:rPr>
          <w:i/>
          <w:iCs/>
          <w:vertAlign w:val="subscript"/>
        </w:rPr>
        <w:t>p</w:t>
      </w:r>
      <w:proofErr w:type="spellEnd"/>
      <w:r>
        <w:t xml:space="preserve"> :0  </w:t>
      </w:r>
      <w:r w:rsidRPr="0070768C">
        <w:t xml:space="preserve"> </w:t>
      </w:r>
      <w:r>
        <w:t>l.</w:t>
      </w:r>
      <w:proofErr w:type="gramEnd"/>
      <w:r>
        <w:t>s</w:t>
      </w:r>
      <w:r>
        <w:rPr>
          <w:vertAlign w:val="superscript"/>
        </w:rPr>
        <w:t>-1</w:t>
      </w:r>
      <w:r>
        <w:t xml:space="preserve"> (nepovinný údaj)</w:t>
      </w:r>
    </w:p>
    <w:p w:rsidR="0070768C" w:rsidRDefault="0070768C" w:rsidP="0070768C">
      <w:pPr>
        <w:tabs>
          <w:tab w:val="left" w:pos="2760"/>
        </w:tabs>
      </w:pPr>
    </w:p>
    <w:p w:rsidR="0070768C" w:rsidRDefault="0070768C" w:rsidP="0070768C">
      <w:pPr>
        <w:pStyle w:val="Nadpis3"/>
      </w:pPr>
      <w:r>
        <w:t>Riziko při přeplnění vsakovacího zařízení</w:t>
      </w:r>
    </w:p>
    <w:p w:rsidR="0070768C" w:rsidRDefault="0070768C" w:rsidP="0070768C">
      <w:pPr>
        <w:tabs>
          <w:tab w:val="left" w:pos="2760"/>
        </w:tabs>
      </w:pPr>
    </w:p>
    <w:p w:rsidR="0070768C" w:rsidRDefault="0070768C" w:rsidP="0070768C">
      <w:pPr>
        <w:tabs>
          <w:tab w:val="left" w:pos="2760"/>
        </w:tabs>
        <w:rPr>
          <w:vertAlign w:val="superscript"/>
        </w:rPr>
      </w:pPr>
      <w:r>
        <w:t xml:space="preserve">Při přetečení vsakovacího zařízení je možný odtok srážkové vody </w:t>
      </w:r>
      <w:proofErr w:type="gramStart"/>
      <w:r>
        <w:t>ze</w:t>
      </w:r>
      <w:proofErr w:type="gramEnd"/>
      <w:r>
        <w:t xml:space="preserve"> vsakovacího zařízení po povrchu terénu nebo přepadovým potrubím mimo budovy, pozemky jiných soukromých vlastníků nebo podzemní dopravní zařízení. Při zpětném vzdutí v dešťové kanalizaci, která je zaústěna do vsakovacího zařízení, je možný odtok srážkové vody z dešťové kanalizace po povrchu terénu mimo budovy, pozemky jiných soukromých vlastníků nebo podzemní dopravní zařízení. Prostory odvodněné do dešťové kanalizace nacházející se pod hladinou zpětného vzdutí jsou proti vniknutí vzduté vody z dešťové kanalizace chráněny technickým opatřením podle ČSN EN 12056-4 a ČSN 75 6760. Návrhová periodicita srážek </w:t>
      </w:r>
      <w:r>
        <w:rPr>
          <w:i/>
          <w:iCs/>
        </w:rPr>
        <w:t>p</w:t>
      </w:r>
      <w:r>
        <w:t xml:space="preserve"> = 0,2 rok</w:t>
      </w:r>
      <w:r>
        <w:rPr>
          <w:vertAlign w:val="superscript"/>
        </w:rPr>
        <w:t>-1</w:t>
      </w:r>
    </w:p>
    <w:p w:rsidR="0070768C" w:rsidRDefault="0070768C" w:rsidP="0070768C">
      <w:pPr>
        <w:pStyle w:val="Nadpis3"/>
      </w:pPr>
      <w:r>
        <w:t>Koeficient vsaku</w:t>
      </w:r>
    </w:p>
    <w:p w:rsidR="0070768C" w:rsidRDefault="0070768C" w:rsidP="0070768C">
      <w:pPr>
        <w:tabs>
          <w:tab w:val="left" w:pos="2760"/>
        </w:tabs>
      </w:pPr>
      <w:r>
        <w:t xml:space="preserve">Koeficient vsaku </w:t>
      </w:r>
      <w:proofErr w:type="spellStart"/>
      <w:r>
        <w:rPr>
          <w:i/>
          <w:iCs/>
        </w:rPr>
        <w:t>k</w:t>
      </w:r>
      <w:r>
        <w:rPr>
          <w:i/>
          <w:iCs/>
          <w:vertAlign w:val="subscript"/>
        </w:rPr>
        <w:t>v</w:t>
      </w:r>
      <w:proofErr w:type="spellEnd"/>
      <w:r>
        <w:t xml:space="preserve"> musí být uveden ve výstupu z geologického průzkumu pro vsakování. Vychází z HGP zpracovaného v lokalitě vzdálené cca </w:t>
      </w:r>
      <w:proofErr w:type="gramStart"/>
      <w:r>
        <w:t>1</w:t>
      </w:r>
      <w:r w:rsidR="005C3397">
        <w:t>15</w:t>
      </w:r>
      <w:r>
        <w:t>m –firmou</w:t>
      </w:r>
      <w:proofErr w:type="gramEnd"/>
      <w:r>
        <w:t xml:space="preserve"> </w:t>
      </w:r>
      <w:proofErr w:type="spellStart"/>
      <w:r>
        <w:t>Zempola</w:t>
      </w:r>
      <w:proofErr w:type="spellEnd"/>
    </w:p>
    <w:p w:rsidR="0070768C" w:rsidRDefault="0070768C" w:rsidP="0070768C">
      <w:pPr>
        <w:tabs>
          <w:tab w:val="left" w:pos="2760"/>
        </w:tabs>
        <w:rPr>
          <w:iCs/>
        </w:rPr>
      </w:pPr>
      <w:proofErr w:type="spellStart"/>
      <w:r>
        <w:rPr>
          <w:i/>
          <w:iCs/>
        </w:rPr>
        <w:t>k</w:t>
      </w:r>
      <w:r>
        <w:rPr>
          <w:i/>
          <w:iCs/>
          <w:vertAlign w:val="subscript"/>
        </w:rPr>
        <w:t>v</w:t>
      </w:r>
      <w:proofErr w:type="spellEnd"/>
      <w:r>
        <w:rPr>
          <w:iCs/>
        </w:rPr>
        <w:t>=4x10</w:t>
      </w:r>
      <w:r>
        <w:rPr>
          <w:iCs/>
          <w:vertAlign w:val="superscript"/>
        </w:rPr>
        <w:t>-6</w:t>
      </w:r>
      <w:r>
        <w:rPr>
          <w:iCs/>
        </w:rPr>
        <w:t xml:space="preserve"> m.s</w:t>
      </w:r>
      <w:r>
        <w:rPr>
          <w:iCs/>
          <w:vertAlign w:val="superscript"/>
        </w:rPr>
        <w:t>-1</w:t>
      </w:r>
    </w:p>
    <w:p w:rsidR="0070768C" w:rsidRDefault="0070768C" w:rsidP="0070768C">
      <w:pPr>
        <w:pStyle w:val="Nadpis3"/>
      </w:pPr>
      <w:r>
        <w:t>Regulovaný odtok</w:t>
      </w:r>
    </w:p>
    <w:p w:rsidR="0070768C" w:rsidRDefault="0070768C" w:rsidP="0070768C">
      <w:pPr>
        <w:tabs>
          <w:tab w:val="left" w:pos="2760"/>
        </w:tabs>
      </w:pPr>
      <w:r>
        <w:t xml:space="preserve">V případě, že je správcem vodního toku, provozovatelem kanalizace nebo úřadem státní správy povolen regulovaný odtok </w:t>
      </w:r>
      <w:proofErr w:type="gramStart"/>
      <w:r>
        <w:t>ze</w:t>
      </w:r>
      <w:proofErr w:type="gramEnd"/>
      <w:r>
        <w:t xml:space="preserve"> vsakovacího zařízení, uveďte jej. </w:t>
      </w:r>
      <w:proofErr w:type="spellStart"/>
      <w:r>
        <w:rPr>
          <w:i/>
          <w:iCs/>
        </w:rPr>
        <w:t>Q</w:t>
      </w:r>
      <w:r>
        <w:rPr>
          <w:i/>
          <w:iCs/>
          <w:vertAlign w:val="subscript"/>
        </w:rPr>
        <w:t>o</w:t>
      </w:r>
      <w:proofErr w:type="spellEnd"/>
      <w:r>
        <w:t xml:space="preserve"> : 0 l.s</w:t>
      </w:r>
      <w:r>
        <w:rPr>
          <w:vertAlign w:val="superscript"/>
        </w:rPr>
        <w:t>-1</w:t>
      </w:r>
      <w:r>
        <w:t xml:space="preserve"> (nepovinný údaj)</w:t>
      </w:r>
    </w:p>
    <w:p w:rsidR="0070768C" w:rsidRDefault="0070768C" w:rsidP="0070768C">
      <w:pPr>
        <w:pStyle w:val="Nadpis3"/>
      </w:pPr>
      <w:r>
        <w:t>Vsakovací plocha</w:t>
      </w:r>
    </w:p>
    <w:p w:rsidR="0070768C" w:rsidRDefault="0070768C" w:rsidP="0070768C">
      <w:pPr>
        <w:tabs>
          <w:tab w:val="left" w:pos="2760"/>
        </w:tabs>
      </w:pPr>
      <w:r>
        <w:t>Optimální velikost vsakovací plochy určí kalkulátor, zde však můžete zadat její maximální velikost</w:t>
      </w:r>
      <w:r>
        <w:br/>
        <w:t xml:space="preserve">v případě omezeného prostoru. </w:t>
      </w:r>
      <w:proofErr w:type="spellStart"/>
      <w:r>
        <w:rPr>
          <w:i/>
          <w:iCs/>
        </w:rPr>
        <w:t>A</w:t>
      </w:r>
      <w:r>
        <w:rPr>
          <w:i/>
          <w:iCs/>
          <w:vertAlign w:val="subscript"/>
        </w:rPr>
        <w:t>vsak</w:t>
      </w:r>
      <w:proofErr w:type="spellEnd"/>
      <w:r>
        <w:t xml:space="preserve"> :</w:t>
      </w:r>
      <w:r w:rsidR="00ED127A">
        <w:t xml:space="preserve"> 0 m</w:t>
      </w:r>
      <w:r w:rsidR="00ED127A">
        <w:rPr>
          <w:vertAlign w:val="superscript"/>
        </w:rPr>
        <w:t>2</w:t>
      </w:r>
      <w:r w:rsidR="00ED127A">
        <w:t xml:space="preserve"> (nepovinný údaj)</w:t>
      </w:r>
    </w:p>
    <w:p w:rsidR="00ED127A" w:rsidRDefault="00ED127A" w:rsidP="0070768C">
      <w:pPr>
        <w:tabs>
          <w:tab w:val="left" w:pos="2760"/>
        </w:tabs>
      </w:pPr>
      <w:r>
        <w:t>Výpočet:</w:t>
      </w:r>
    </w:p>
    <w:p w:rsidR="00ED127A" w:rsidRDefault="00ED127A" w:rsidP="0070768C">
      <w:pPr>
        <w:tabs>
          <w:tab w:val="left" w:pos="2760"/>
        </w:tabs>
      </w:pPr>
      <w:r>
        <w:t>Výpočet redukovaných ploch</w:t>
      </w:r>
    </w:p>
    <w:tbl>
      <w:tblPr>
        <w:tblW w:w="0" w:type="auto"/>
        <w:tblCellSpacing w:w="15" w:type="dxa"/>
        <w:tblCellMar>
          <w:top w:w="15" w:type="dxa"/>
          <w:left w:w="15" w:type="dxa"/>
          <w:bottom w:w="15" w:type="dxa"/>
          <w:right w:w="15" w:type="dxa"/>
        </w:tblCellMar>
        <w:tblLook w:val="04A0"/>
      </w:tblPr>
      <w:tblGrid>
        <w:gridCol w:w="1303"/>
        <w:gridCol w:w="3783"/>
        <w:gridCol w:w="1697"/>
        <w:gridCol w:w="1059"/>
        <w:gridCol w:w="1320"/>
      </w:tblGrid>
      <w:tr w:rsidR="00ED127A" w:rsidRPr="00ED127A" w:rsidTr="00ED127A">
        <w:trPr>
          <w:tblCellSpacing w:w="15" w:type="dxa"/>
        </w:trPr>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A = 416 m</w:t>
            </w:r>
            <w:r w:rsidRPr="00ED127A">
              <w:rPr>
                <w:rFonts w:ascii="Times New Roman" w:eastAsia="Times New Roman" w:hAnsi="Times New Roman" w:cs="Times New Roman"/>
                <w:sz w:val="24"/>
                <w:szCs w:val="24"/>
                <w:vertAlign w:val="superscript"/>
                <w:lang w:eastAsia="cs-CZ"/>
              </w:rPr>
              <w:t>2</w:t>
            </w:r>
            <w:r w:rsidRPr="00ED127A">
              <w:rPr>
                <w:rFonts w:ascii="Times New Roman" w:eastAsia="Times New Roman" w:hAnsi="Times New Roman" w:cs="Times New Roman"/>
                <w:sz w:val="24"/>
                <w:szCs w:val="24"/>
                <w:lang w:eastAsia="cs-CZ"/>
              </w:rPr>
              <w:t>   </w:t>
            </w:r>
          </w:p>
        </w:tc>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 Dlažby s pískovými spárami   </w:t>
            </w:r>
          </w:p>
        </w:tc>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sklon 1% až 5%   </w:t>
            </w:r>
          </w:p>
        </w:tc>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Ψ = 0.60   </w:t>
            </w:r>
          </w:p>
        </w:tc>
        <w:tc>
          <w:tcPr>
            <w:tcW w:w="0" w:type="auto"/>
            <w:vAlign w:val="center"/>
            <w:hideMark/>
          </w:tcPr>
          <w:p w:rsidR="00ED127A" w:rsidRPr="00ED127A" w:rsidRDefault="00ED127A" w:rsidP="00757455">
            <w:pPr>
              <w:spacing w:after="0" w:line="240" w:lineRule="auto"/>
              <w:rPr>
                <w:rFonts w:ascii="Times New Roman" w:eastAsia="Times New Roman" w:hAnsi="Times New Roman" w:cs="Times New Roman"/>
                <w:sz w:val="24"/>
                <w:szCs w:val="24"/>
                <w:lang w:eastAsia="cs-CZ"/>
              </w:rPr>
            </w:pPr>
            <w:proofErr w:type="spellStart"/>
            <w:r w:rsidRPr="00ED127A">
              <w:rPr>
                <w:rFonts w:ascii="Times New Roman" w:eastAsia="Times New Roman" w:hAnsi="Times New Roman" w:cs="Times New Roman"/>
                <w:sz w:val="24"/>
                <w:szCs w:val="24"/>
                <w:lang w:eastAsia="cs-CZ"/>
              </w:rPr>
              <w:t>A</w:t>
            </w:r>
            <w:r w:rsidRPr="00ED127A">
              <w:rPr>
                <w:rFonts w:ascii="Times New Roman" w:eastAsia="Times New Roman" w:hAnsi="Times New Roman" w:cs="Times New Roman"/>
                <w:sz w:val="24"/>
                <w:szCs w:val="24"/>
                <w:vertAlign w:val="subscript"/>
                <w:lang w:eastAsia="cs-CZ"/>
              </w:rPr>
              <w:t>red</w:t>
            </w:r>
            <w:proofErr w:type="spellEnd"/>
            <w:r w:rsidRPr="00ED127A">
              <w:rPr>
                <w:rFonts w:ascii="Times New Roman" w:eastAsia="Times New Roman" w:hAnsi="Times New Roman" w:cs="Times New Roman"/>
                <w:sz w:val="24"/>
                <w:szCs w:val="24"/>
                <w:lang w:eastAsia="cs-CZ"/>
              </w:rPr>
              <w:t xml:space="preserve"> = 2</w:t>
            </w:r>
            <w:r w:rsidR="00757455">
              <w:rPr>
                <w:rFonts w:ascii="Times New Roman" w:eastAsia="Times New Roman" w:hAnsi="Times New Roman" w:cs="Times New Roman"/>
                <w:sz w:val="24"/>
                <w:szCs w:val="24"/>
                <w:lang w:eastAsia="cs-CZ"/>
              </w:rPr>
              <w:t>50</w:t>
            </w:r>
            <w:r w:rsidRPr="00ED127A">
              <w:rPr>
                <w:rFonts w:ascii="Times New Roman" w:eastAsia="Times New Roman" w:hAnsi="Times New Roman" w:cs="Times New Roman"/>
                <w:sz w:val="24"/>
                <w:szCs w:val="24"/>
                <w:lang w:eastAsia="cs-CZ"/>
              </w:rPr>
              <w:t xml:space="preserve"> m</w:t>
            </w:r>
            <w:r w:rsidRPr="00ED127A">
              <w:rPr>
                <w:rFonts w:ascii="Times New Roman" w:eastAsia="Times New Roman" w:hAnsi="Times New Roman" w:cs="Times New Roman"/>
                <w:sz w:val="24"/>
                <w:szCs w:val="24"/>
                <w:vertAlign w:val="superscript"/>
                <w:lang w:eastAsia="cs-CZ"/>
              </w:rPr>
              <w:t>2</w:t>
            </w:r>
          </w:p>
        </w:tc>
      </w:tr>
      <w:tr w:rsidR="00ED127A" w:rsidRPr="00ED127A" w:rsidTr="00ED127A">
        <w:trPr>
          <w:tblCellSpacing w:w="15" w:type="dxa"/>
        </w:trPr>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A = 469 m</w:t>
            </w:r>
            <w:r w:rsidRPr="00ED127A">
              <w:rPr>
                <w:rFonts w:ascii="Times New Roman" w:eastAsia="Times New Roman" w:hAnsi="Times New Roman" w:cs="Times New Roman"/>
                <w:sz w:val="24"/>
                <w:szCs w:val="24"/>
                <w:vertAlign w:val="superscript"/>
                <w:lang w:eastAsia="cs-CZ"/>
              </w:rPr>
              <w:t>2</w:t>
            </w:r>
            <w:r w:rsidRPr="00ED127A">
              <w:rPr>
                <w:rFonts w:ascii="Times New Roman" w:eastAsia="Times New Roman" w:hAnsi="Times New Roman" w:cs="Times New Roman"/>
                <w:sz w:val="24"/>
                <w:szCs w:val="24"/>
                <w:lang w:eastAsia="cs-CZ"/>
              </w:rPr>
              <w:t>   </w:t>
            </w:r>
          </w:p>
        </w:tc>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 xml:space="preserve">Komunikace ze </w:t>
            </w:r>
            <w:proofErr w:type="spellStart"/>
            <w:r w:rsidRPr="00ED127A">
              <w:rPr>
                <w:rFonts w:ascii="Times New Roman" w:eastAsia="Times New Roman" w:hAnsi="Times New Roman" w:cs="Times New Roman"/>
                <w:sz w:val="24"/>
                <w:szCs w:val="24"/>
                <w:lang w:eastAsia="cs-CZ"/>
              </w:rPr>
              <w:t>zatravňovacích</w:t>
            </w:r>
            <w:proofErr w:type="spellEnd"/>
            <w:r w:rsidRPr="00ED127A">
              <w:rPr>
                <w:rFonts w:ascii="Times New Roman" w:eastAsia="Times New Roman" w:hAnsi="Times New Roman" w:cs="Times New Roman"/>
                <w:sz w:val="24"/>
                <w:szCs w:val="24"/>
                <w:lang w:eastAsia="cs-CZ"/>
              </w:rPr>
              <w:t xml:space="preserve"> tvárnic   </w:t>
            </w:r>
          </w:p>
        </w:tc>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sklon 1% až 5%   </w:t>
            </w:r>
          </w:p>
        </w:tc>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Ψ = 0.30   </w:t>
            </w:r>
          </w:p>
        </w:tc>
        <w:tc>
          <w:tcPr>
            <w:tcW w:w="0" w:type="auto"/>
            <w:vAlign w:val="center"/>
            <w:hideMark/>
          </w:tcPr>
          <w:p w:rsidR="00ED127A" w:rsidRPr="00ED127A" w:rsidRDefault="00ED127A" w:rsidP="00757455">
            <w:pPr>
              <w:spacing w:after="0" w:line="240" w:lineRule="auto"/>
              <w:rPr>
                <w:rFonts w:ascii="Times New Roman" w:eastAsia="Times New Roman" w:hAnsi="Times New Roman" w:cs="Times New Roman"/>
                <w:sz w:val="24"/>
                <w:szCs w:val="24"/>
                <w:lang w:eastAsia="cs-CZ"/>
              </w:rPr>
            </w:pPr>
            <w:proofErr w:type="spellStart"/>
            <w:r w:rsidRPr="00ED127A">
              <w:rPr>
                <w:rFonts w:ascii="Times New Roman" w:eastAsia="Times New Roman" w:hAnsi="Times New Roman" w:cs="Times New Roman"/>
                <w:sz w:val="24"/>
                <w:szCs w:val="24"/>
                <w:lang w:eastAsia="cs-CZ"/>
              </w:rPr>
              <w:t>A</w:t>
            </w:r>
            <w:r w:rsidRPr="00ED127A">
              <w:rPr>
                <w:rFonts w:ascii="Times New Roman" w:eastAsia="Times New Roman" w:hAnsi="Times New Roman" w:cs="Times New Roman"/>
                <w:sz w:val="24"/>
                <w:szCs w:val="24"/>
                <w:vertAlign w:val="subscript"/>
                <w:lang w:eastAsia="cs-CZ"/>
              </w:rPr>
              <w:t>red</w:t>
            </w:r>
            <w:proofErr w:type="spellEnd"/>
            <w:r w:rsidRPr="00ED127A">
              <w:rPr>
                <w:rFonts w:ascii="Times New Roman" w:eastAsia="Times New Roman" w:hAnsi="Times New Roman" w:cs="Times New Roman"/>
                <w:sz w:val="24"/>
                <w:szCs w:val="24"/>
                <w:lang w:eastAsia="cs-CZ"/>
              </w:rPr>
              <w:t xml:space="preserve"> = </w:t>
            </w:r>
            <w:r w:rsidR="00757455">
              <w:rPr>
                <w:rFonts w:ascii="Times New Roman" w:eastAsia="Times New Roman" w:hAnsi="Times New Roman" w:cs="Times New Roman"/>
                <w:sz w:val="24"/>
                <w:szCs w:val="24"/>
                <w:lang w:eastAsia="cs-CZ"/>
              </w:rPr>
              <w:t>141</w:t>
            </w:r>
            <w:r w:rsidRPr="00ED127A">
              <w:rPr>
                <w:rFonts w:ascii="Times New Roman" w:eastAsia="Times New Roman" w:hAnsi="Times New Roman" w:cs="Times New Roman"/>
                <w:sz w:val="24"/>
                <w:szCs w:val="24"/>
                <w:lang w:eastAsia="cs-CZ"/>
              </w:rPr>
              <w:t xml:space="preserve"> m</w:t>
            </w:r>
            <w:r w:rsidRPr="00ED127A">
              <w:rPr>
                <w:rFonts w:ascii="Times New Roman" w:eastAsia="Times New Roman" w:hAnsi="Times New Roman" w:cs="Times New Roman"/>
                <w:sz w:val="24"/>
                <w:szCs w:val="24"/>
                <w:vertAlign w:val="superscript"/>
                <w:lang w:eastAsia="cs-CZ"/>
              </w:rPr>
              <w:t>2</w:t>
            </w:r>
          </w:p>
        </w:tc>
      </w:tr>
      <w:tr w:rsidR="00ED127A" w:rsidRPr="00ED127A" w:rsidTr="00ED127A">
        <w:trPr>
          <w:tblCellSpacing w:w="15" w:type="dxa"/>
        </w:trPr>
        <w:tc>
          <w:tcPr>
            <w:tcW w:w="0" w:type="auto"/>
            <w:vAlign w:val="center"/>
            <w:hideMark/>
          </w:tcPr>
          <w:p w:rsidR="00ED127A" w:rsidRPr="00ED127A" w:rsidRDefault="00ED127A" w:rsidP="00757455">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A = 2</w:t>
            </w:r>
            <w:r w:rsidR="00757455">
              <w:rPr>
                <w:rFonts w:ascii="Times New Roman" w:eastAsia="Times New Roman" w:hAnsi="Times New Roman" w:cs="Times New Roman"/>
                <w:sz w:val="24"/>
                <w:szCs w:val="24"/>
                <w:lang w:eastAsia="cs-CZ"/>
              </w:rPr>
              <w:t>9</w:t>
            </w:r>
            <w:r w:rsidRPr="00ED127A">
              <w:rPr>
                <w:rFonts w:ascii="Times New Roman" w:eastAsia="Times New Roman" w:hAnsi="Times New Roman" w:cs="Times New Roman"/>
                <w:sz w:val="24"/>
                <w:szCs w:val="24"/>
                <w:lang w:eastAsia="cs-CZ"/>
              </w:rPr>
              <w:t xml:space="preserve"> m</w:t>
            </w:r>
            <w:r w:rsidRPr="00ED127A">
              <w:rPr>
                <w:rFonts w:ascii="Times New Roman" w:eastAsia="Times New Roman" w:hAnsi="Times New Roman" w:cs="Times New Roman"/>
                <w:sz w:val="24"/>
                <w:szCs w:val="24"/>
                <w:vertAlign w:val="superscript"/>
                <w:lang w:eastAsia="cs-CZ"/>
              </w:rPr>
              <w:t>2</w:t>
            </w:r>
            <w:r w:rsidRPr="00ED127A">
              <w:rPr>
                <w:rFonts w:ascii="Times New Roman" w:eastAsia="Times New Roman" w:hAnsi="Times New Roman" w:cs="Times New Roman"/>
                <w:sz w:val="24"/>
                <w:szCs w:val="24"/>
                <w:lang w:eastAsia="cs-CZ"/>
              </w:rPr>
              <w:t>   </w:t>
            </w:r>
          </w:p>
        </w:tc>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 xml:space="preserve">Asfaltové a betonové plochy, </w:t>
            </w:r>
            <w:r w:rsidRPr="00ED127A">
              <w:rPr>
                <w:rFonts w:ascii="Times New Roman" w:eastAsia="Times New Roman" w:hAnsi="Times New Roman" w:cs="Times New Roman"/>
                <w:sz w:val="24"/>
                <w:szCs w:val="24"/>
                <w:lang w:eastAsia="cs-CZ"/>
              </w:rPr>
              <w:br/>
              <w:t>dlažby se zálivkou spár   </w:t>
            </w:r>
          </w:p>
        </w:tc>
        <w:tc>
          <w:tcPr>
            <w:tcW w:w="0" w:type="auto"/>
            <w:vAlign w:val="center"/>
            <w:hideMark/>
          </w:tcPr>
          <w:p w:rsidR="00ED127A" w:rsidRPr="00ED127A" w:rsidRDefault="00ED127A" w:rsidP="00ED127A">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sklon 1% až 5%   </w:t>
            </w:r>
          </w:p>
        </w:tc>
        <w:tc>
          <w:tcPr>
            <w:tcW w:w="0" w:type="auto"/>
            <w:vAlign w:val="center"/>
            <w:hideMark/>
          </w:tcPr>
          <w:p w:rsidR="00ED127A" w:rsidRPr="00ED127A" w:rsidRDefault="00ED127A" w:rsidP="00757455">
            <w:pPr>
              <w:spacing w:after="0" w:line="240" w:lineRule="auto"/>
              <w:rPr>
                <w:rFonts w:ascii="Times New Roman" w:eastAsia="Times New Roman" w:hAnsi="Times New Roman" w:cs="Times New Roman"/>
                <w:sz w:val="24"/>
                <w:szCs w:val="24"/>
                <w:lang w:eastAsia="cs-CZ"/>
              </w:rPr>
            </w:pPr>
            <w:r w:rsidRPr="00ED127A">
              <w:rPr>
                <w:rFonts w:ascii="Times New Roman" w:eastAsia="Times New Roman" w:hAnsi="Times New Roman" w:cs="Times New Roman"/>
                <w:sz w:val="24"/>
                <w:szCs w:val="24"/>
                <w:lang w:eastAsia="cs-CZ"/>
              </w:rPr>
              <w:t>Ψ = 0.</w:t>
            </w:r>
            <w:r w:rsidR="00757455">
              <w:rPr>
                <w:rFonts w:ascii="Times New Roman" w:eastAsia="Times New Roman" w:hAnsi="Times New Roman" w:cs="Times New Roman"/>
                <w:sz w:val="24"/>
                <w:szCs w:val="24"/>
                <w:lang w:eastAsia="cs-CZ"/>
              </w:rPr>
              <w:t>9</w:t>
            </w:r>
            <w:r w:rsidRPr="00ED127A">
              <w:rPr>
                <w:rFonts w:ascii="Times New Roman" w:eastAsia="Times New Roman" w:hAnsi="Times New Roman" w:cs="Times New Roman"/>
                <w:sz w:val="24"/>
                <w:szCs w:val="24"/>
                <w:lang w:eastAsia="cs-CZ"/>
              </w:rPr>
              <w:t>0   </w:t>
            </w:r>
          </w:p>
        </w:tc>
        <w:tc>
          <w:tcPr>
            <w:tcW w:w="0" w:type="auto"/>
            <w:vAlign w:val="center"/>
            <w:hideMark/>
          </w:tcPr>
          <w:p w:rsidR="00ED127A" w:rsidRPr="00ED127A" w:rsidRDefault="00ED127A" w:rsidP="00757455">
            <w:pPr>
              <w:spacing w:after="0" w:line="240" w:lineRule="auto"/>
              <w:rPr>
                <w:rFonts w:ascii="Times New Roman" w:eastAsia="Times New Roman" w:hAnsi="Times New Roman" w:cs="Times New Roman"/>
                <w:sz w:val="24"/>
                <w:szCs w:val="24"/>
                <w:lang w:eastAsia="cs-CZ"/>
              </w:rPr>
            </w:pPr>
            <w:proofErr w:type="spellStart"/>
            <w:r w:rsidRPr="00ED127A">
              <w:rPr>
                <w:rFonts w:ascii="Times New Roman" w:eastAsia="Times New Roman" w:hAnsi="Times New Roman" w:cs="Times New Roman"/>
                <w:sz w:val="24"/>
                <w:szCs w:val="24"/>
                <w:lang w:eastAsia="cs-CZ"/>
              </w:rPr>
              <w:t>A</w:t>
            </w:r>
            <w:r w:rsidRPr="00ED127A">
              <w:rPr>
                <w:rFonts w:ascii="Times New Roman" w:eastAsia="Times New Roman" w:hAnsi="Times New Roman" w:cs="Times New Roman"/>
                <w:sz w:val="24"/>
                <w:szCs w:val="24"/>
                <w:vertAlign w:val="subscript"/>
                <w:lang w:eastAsia="cs-CZ"/>
              </w:rPr>
              <w:t>red</w:t>
            </w:r>
            <w:proofErr w:type="spellEnd"/>
            <w:r w:rsidRPr="00ED127A">
              <w:rPr>
                <w:rFonts w:ascii="Times New Roman" w:eastAsia="Times New Roman" w:hAnsi="Times New Roman" w:cs="Times New Roman"/>
                <w:sz w:val="24"/>
                <w:szCs w:val="24"/>
                <w:lang w:eastAsia="cs-CZ"/>
              </w:rPr>
              <w:t xml:space="preserve"> = 2</w:t>
            </w:r>
            <w:r w:rsidR="00757455">
              <w:rPr>
                <w:rFonts w:ascii="Times New Roman" w:eastAsia="Times New Roman" w:hAnsi="Times New Roman" w:cs="Times New Roman"/>
                <w:sz w:val="24"/>
                <w:szCs w:val="24"/>
                <w:lang w:eastAsia="cs-CZ"/>
              </w:rPr>
              <w:t>6</w:t>
            </w:r>
            <w:r w:rsidRPr="00ED127A">
              <w:rPr>
                <w:rFonts w:ascii="Times New Roman" w:eastAsia="Times New Roman" w:hAnsi="Times New Roman" w:cs="Times New Roman"/>
                <w:sz w:val="24"/>
                <w:szCs w:val="24"/>
                <w:lang w:eastAsia="cs-CZ"/>
              </w:rPr>
              <w:t xml:space="preserve"> m</w:t>
            </w:r>
            <w:r w:rsidRPr="00ED127A">
              <w:rPr>
                <w:rFonts w:ascii="Times New Roman" w:eastAsia="Times New Roman" w:hAnsi="Times New Roman" w:cs="Times New Roman"/>
                <w:sz w:val="24"/>
                <w:szCs w:val="24"/>
                <w:vertAlign w:val="superscript"/>
                <w:lang w:eastAsia="cs-CZ"/>
              </w:rPr>
              <w:t>2</w:t>
            </w:r>
          </w:p>
        </w:tc>
      </w:tr>
    </w:tbl>
    <w:p w:rsidR="00ED127A" w:rsidRDefault="00ED127A" w:rsidP="0070768C">
      <w:pPr>
        <w:tabs>
          <w:tab w:val="left" w:pos="2760"/>
        </w:tabs>
      </w:pPr>
    </w:p>
    <w:p w:rsidR="00ED127A" w:rsidRDefault="00ED127A" w:rsidP="00ED127A">
      <w:pPr>
        <w:pStyle w:val="Nadpis2"/>
      </w:pPr>
      <w:r>
        <w:t xml:space="preserve">Lokalita - nejbližší </w:t>
      </w:r>
      <w:proofErr w:type="spellStart"/>
      <w:r>
        <w:t>srážkoměrná</w:t>
      </w:r>
      <w:proofErr w:type="spellEnd"/>
      <w:r>
        <w:t xml:space="preserve"> stanice</w:t>
      </w:r>
    </w:p>
    <w:tbl>
      <w:tblPr>
        <w:tblW w:w="0" w:type="auto"/>
        <w:tblCellSpacing w:w="15" w:type="dxa"/>
        <w:tblCellMar>
          <w:top w:w="15" w:type="dxa"/>
          <w:left w:w="15" w:type="dxa"/>
          <w:bottom w:w="15" w:type="dxa"/>
          <w:right w:w="15" w:type="dxa"/>
        </w:tblCellMar>
        <w:tblLook w:val="04A0"/>
      </w:tblPr>
      <w:tblGrid>
        <w:gridCol w:w="2087"/>
      </w:tblGrid>
      <w:tr w:rsidR="00ED127A" w:rsidTr="00ED127A">
        <w:trPr>
          <w:tblCellSpacing w:w="15" w:type="dxa"/>
        </w:trPr>
        <w:tc>
          <w:tcPr>
            <w:tcW w:w="0" w:type="auto"/>
            <w:vAlign w:val="center"/>
            <w:hideMark/>
          </w:tcPr>
          <w:p w:rsidR="00ED127A" w:rsidRDefault="00ED127A">
            <w:pPr>
              <w:rPr>
                <w:sz w:val="24"/>
                <w:szCs w:val="24"/>
              </w:rPr>
            </w:pPr>
            <w:r>
              <w:t>8 - Ostrava – Vítkovice</w:t>
            </w:r>
          </w:p>
        </w:tc>
      </w:tr>
    </w:tbl>
    <w:p w:rsidR="00ED127A" w:rsidRDefault="00ED127A" w:rsidP="00ED127A">
      <w:pPr>
        <w:pStyle w:val="Nadpis2"/>
      </w:pPr>
      <w:r>
        <w:t>Návrhové a vypočítané údaje</w:t>
      </w:r>
    </w:p>
    <w:p w:rsidR="00ED127A" w:rsidRDefault="00ED127A" w:rsidP="00ED127A">
      <w:pPr>
        <w:pStyle w:val="Normlnweb"/>
      </w:pPr>
      <w:r>
        <w:rPr>
          <w:noProof/>
        </w:rPr>
        <w:drawing>
          <wp:inline distT="0" distB="0" distL="0" distR="0">
            <wp:extent cx="2743200" cy="381000"/>
            <wp:effectExtent l="19050" t="0" r="0" b="0"/>
            <wp:docPr id="12" name="obrázek 12" descr="vzorec-obje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zorec-objem.png"/>
                    <pic:cNvPicPr>
                      <a:picLocks noChangeAspect="1" noChangeArrowheads="1"/>
                    </pic:cNvPicPr>
                  </pic:nvPicPr>
                  <pic:blipFill>
                    <a:blip r:embed="rId5"/>
                    <a:srcRect/>
                    <a:stretch>
                      <a:fillRect/>
                    </a:stretch>
                  </pic:blipFill>
                  <pic:spPr bwMode="auto">
                    <a:xfrm>
                      <a:off x="0" y="0"/>
                      <a:ext cx="2743200" cy="381000"/>
                    </a:xfrm>
                    <a:prstGeom prst="rect">
                      <a:avLst/>
                    </a:prstGeom>
                    <a:noFill/>
                    <a:ln w="9525">
                      <a:noFill/>
                      <a:miter lim="800000"/>
                      <a:headEnd/>
                      <a:tailEnd/>
                    </a:ln>
                  </pic:spPr>
                </pic:pic>
              </a:graphicData>
            </a:graphic>
          </wp:inline>
        </w:drawing>
      </w:r>
      <w:r>
        <w:t>          </w:t>
      </w:r>
      <w:r>
        <w:rPr>
          <w:noProof/>
        </w:rPr>
        <w:drawing>
          <wp:inline distT="0" distB="0" distL="0" distR="0">
            <wp:extent cx="1028700" cy="419100"/>
            <wp:effectExtent l="19050" t="0" r="0" b="0"/>
            <wp:docPr id="13" name="obrázek 13" descr="vzorec-prazdne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zorec-prazdneni.png"/>
                    <pic:cNvPicPr>
                      <a:picLocks noChangeAspect="1" noChangeArrowheads="1"/>
                    </pic:cNvPicPr>
                  </pic:nvPicPr>
                  <pic:blipFill>
                    <a:blip r:embed="rId6"/>
                    <a:srcRect/>
                    <a:stretch>
                      <a:fillRect/>
                    </a:stretch>
                  </pic:blipFill>
                  <pic:spPr bwMode="auto">
                    <a:xfrm>
                      <a:off x="0" y="0"/>
                      <a:ext cx="1028700" cy="419100"/>
                    </a:xfrm>
                    <a:prstGeom prst="rect">
                      <a:avLst/>
                    </a:prstGeom>
                    <a:noFill/>
                    <a:ln w="9525">
                      <a:noFill/>
                      <a:miter lim="800000"/>
                      <a:headEnd/>
                      <a:tailEnd/>
                    </a:ln>
                  </pic:spPr>
                </pic:pic>
              </a:graphicData>
            </a:graphic>
          </wp:inline>
        </w:drawing>
      </w:r>
    </w:p>
    <w:tbl>
      <w:tblPr>
        <w:tblW w:w="15878" w:type="dxa"/>
        <w:tblCellSpacing w:w="15" w:type="dxa"/>
        <w:tblCellMar>
          <w:top w:w="15" w:type="dxa"/>
          <w:left w:w="15" w:type="dxa"/>
          <w:bottom w:w="15" w:type="dxa"/>
          <w:right w:w="15" w:type="dxa"/>
        </w:tblCellMar>
        <w:tblLook w:val="04A0"/>
      </w:tblPr>
      <w:tblGrid>
        <w:gridCol w:w="544"/>
        <w:gridCol w:w="1866"/>
        <w:gridCol w:w="8050"/>
        <w:gridCol w:w="5418"/>
      </w:tblGrid>
      <w:tr w:rsidR="00ED127A" w:rsidTr="00322A59">
        <w:trPr>
          <w:gridAfter w:val="1"/>
          <w:tblCellSpacing w:w="15" w:type="dxa"/>
        </w:trPr>
        <w:tc>
          <w:tcPr>
            <w:tcW w:w="0" w:type="auto"/>
            <w:vAlign w:val="center"/>
            <w:hideMark/>
          </w:tcPr>
          <w:p w:rsidR="00ED127A" w:rsidRDefault="00ED127A">
            <w:pPr>
              <w:rPr>
                <w:sz w:val="24"/>
                <w:szCs w:val="24"/>
              </w:rPr>
            </w:pPr>
            <w:proofErr w:type="spellStart"/>
            <w:r>
              <w:lastRenderedPageBreak/>
              <w:t>A</w:t>
            </w:r>
            <w:r>
              <w:rPr>
                <w:vertAlign w:val="subscript"/>
              </w:rPr>
              <w:t>vz</w:t>
            </w:r>
            <w:proofErr w:type="spellEnd"/>
          </w:p>
        </w:tc>
        <w:tc>
          <w:tcPr>
            <w:tcW w:w="0" w:type="auto"/>
            <w:vAlign w:val="center"/>
            <w:hideMark/>
          </w:tcPr>
          <w:p w:rsidR="00ED127A" w:rsidRDefault="00ED127A">
            <w:pPr>
              <w:rPr>
                <w:sz w:val="24"/>
                <w:szCs w:val="24"/>
              </w:rPr>
            </w:pPr>
            <w:r>
              <w:t>0 m</w:t>
            </w:r>
            <w:r>
              <w:rPr>
                <w:vertAlign w:val="superscript"/>
              </w:rPr>
              <w:t>2</w:t>
            </w:r>
          </w:p>
        </w:tc>
        <w:tc>
          <w:tcPr>
            <w:tcW w:w="0" w:type="auto"/>
            <w:vAlign w:val="center"/>
            <w:hideMark/>
          </w:tcPr>
          <w:p w:rsidR="00ED127A" w:rsidRDefault="00ED127A">
            <w:pPr>
              <w:rPr>
                <w:sz w:val="24"/>
                <w:szCs w:val="24"/>
              </w:rPr>
            </w:pPr>
            <w:r>
              <w:t>plocha hladiny vsakovacího zařízení (jen u povrchových vsakovacích zařízení)</w:t>
            </w:r>
          </w:p>
        </w:tc>
      </w:tr>
      <w:tr w:rsidR="00ED127A" w:rsidTr="00322A59">
        <w:trPr>
          <w:gridAfter w:val="1"/>
          <w:tblCellSpacing w:w="15" w:type="dxa"/>
        </w:trPr>
        <w:tc>
          <w:tcPr>
            <w:tcW w:w="0" w:type="auto"/>
            <w:vAlign w:val="center"/>
            <w:hideMark/>
          </w:tcPr>
          <w:p w:rsidR="00ED127A" w:rsidRDefault="00ED127A">
            <w:pPr>
              <w:rPr>
                <w:sz w:val="24"/>
                <w:szCs w:val="24"/>
              </w:rPr>
            </w:pPr>
            <w:proofErr w:type="spellStart"/>
            <w:r>
              <w:t>Q</w:t>
            </w:r>
            <w:r>
              <w:rPr>
                <w:vertAlign w:val="subscript"/>
              </w:rPr>
              <w:t>p</w:t>
            </w:r>
            <w:proofErr w:type="spellEnd"/>
          </w:p>
        </w:tc>
        <w:tc>
          <w:tcPr>
            <w:tcW w:w="0" w:type="auto"/>
            <w:vAlign w:val="center"/>
            <w:hideMark/>
          </w:tcPr>
          <w:p w:rsidR="00ED127A" w:rsidRDefault="00ED127A">
            <w:pPr>
              <w:rPr>
                <w:sz w:val="24"/>
                <w:szCs w:val="24"/>
              </w:rPr>
            </w:pPr>
            <w:r>
              <w:t>0 m</w:t>
            </w:r>
            <w:r>
              <w:rPr>
                <w:vertAlign w:val="superscript"/>
              </w:rPr>
              <w:t>3</w:t>
            </w:r>
            <w:r>
              <w:t>.s</w:t>
            </w:r>
            <w:r>
              <w:rPr>
                <w:vertAlign w:val="superscript"/>
              </w:rPr>
              <w:t>-1</w:t>
            </w:r>
          </w:p>
        </w:tc>
        <w:tc>
          <w:tcPr>
            <w:tcW w:w="0" w:type="auto"/>
            <w:vAlign w:val="center"/>
            <w:hideMark/>
          </w:tcPr>
          <w:p w:rsidR="00ED127A" w:rsidRDefault="00ED127A">
            <w:pPr>
              <w:rPr>
                <w:sz w:val="24"/>
                <w:szCs w:val="24"/>
              </w:rPr>
            </w:pPr>
            <w:r>
              <w:t>jiný přítok</w:t>
            </w:r>
          </w:p>
        </w:tc>
      </w:tr>
      <w:tr w:rsidR="00ED127A" w:rsidTr="00322A59">
        <w:trPr>
          <w:gridAfter w:val="1"/>
          <w:tblCellSpacing w:w="15" w:type="dxa"/>
        </w:trPr>
        <w:tc>
          <w:tcPr>
            <w:tcW w:w="0" w:type="auto"/>
            <w:vAlign w:val="center"/>
            <w:hideMark/>
          </w:tcPr>
          <w:p w:rsidR="00ED127A" w:rsidRDefault="00ED127A">
            <w:pPr>
              <w:rPr>
                <w:sz w:val="24"/>
                <w:szCs w:val="24"/>
              </w:rPr>
            </w:pPr>
            <w:r>
              <w:rPr>
                <w:i/>
                <w:iCs/>
              </w:rPr>
              <w:t>p</w:t>
            </w:r>
          </w:p>
        </w:tc>
        <w:tc>
          <w:tcPr>
            <w:tcW w:w="0" w:type="auto"/>
            <w:vAlign w:val="center"/>
            <w:hideMark/>
          </w:tcPr>
          <w:p w:rsidR="00ED127A" w:rsidRDefault="00ED127A">
            <w:pPr>
              <w:rPr>
                <w:sz w:val="24"/>
                <w:szCs w:val="24"/>
              </w:rPr>
            </w:pPr>
            <w:r>
              <w:t>0.2 rok</w:t>
            </w:r>
            <w:r>
              <w:rPr>
                <w:vertAlign w:val="superscript"/>
              </w:rPr>
              <w:t>-1</w:t>
            </w:r>
            <w:r>
              <w:t xml:space="preserve"> </w:t>
            </w:r>
          </w:p>
        </w:tc>
        <w:tc>
          <w:tcPr>
            <w:tcW w:w="0" w:type="auto"/>
            <w:vAlign w:val="center"/>
            <w:hideMark/>
          </w:tcPr>
          <w:p w:rsidR="00ED127A" w:rsidRDefault="00ED127A">
            <w:pPr>
              <w:rPr>
                <w:sz w:val="24"/>
                <w:szCs w:val="24"/>
              </w:rPr>
            </w:pPr>
            <w:r>
              <w:t>periodicita srážek</w:t>
            </w:r>
          </w:p>
        </w:tc>
      </w:tr>
      <w:tr w:rsidR="00ED127A" w:rsidTr="00322A59">
        <w:trPr>
          <w:gridAfter w:val="1"/>
          <w:tblCellSpacing w:w="15" w:type="dxa"/>
        </w:trPr>
        <w:tc>
          <w:tcPr>
            <w:tcW w:w="0" w:type="auto"/>
            <w:vAlign w:val="center"/>
            <w:hideMark/>
          </w:tcPr>
          <w:p w:rsidR="00ED127A" w:rsidRDefault="00ED127A">
            <w:pPr>
              <w:rPr>
                <w:sz w:val="24"/>
                <w:szCs w:val="24"/>
              </w:rPr>
            </w:pPr>
            <w:proofErr w:type="spellStart"/>
            <w:r>
              <w:t>k</w:t>
            </w:r>
            <w:r>
              <w:rPr>
                <w:vertAlign w:val="subscript"/>
              </w:rPr>
              <w:t>v</w:t>
            </w:r>
            <w:proofErr w:type="spellEnd"/>
          </w:p>
        </w:tc>
        <w:tc>
          <w:tcPr>
            <w:tcW w:w="0" w:type="auto"/>
            <w:vAlign w:val="center"/>
            <w:hideMark/>
          </w:tcPr>
          <w:p w:rsidR="00ED127A" w:rsidRDefault="00ED127A">
            <w:pPr>
              <w:rPr>
                <w:sz w:val="24"/>
                <w:szCs w:val="24"/>
              </w:rPr>
            </w:pPr>
            <w:r>
              <w:t>0.00000400 m.s</w:t>
            </w:r>
            <w:r>
              <w:rPr>
                <w:vertAlign w:val="superscript"/>
              </w:rPr>
              <w:t>-1</w:t>
            </w:r>
          </w:p>
        </w:tc>
        <w:tc>
          <w:tcPr>
            <w:tcW w:w="0" w:type="auto"/>
            <w:vAlign w:val="center"/>
            <w:hideMark/>
          </w:tcPr>
          <w:p w:rsidR="00ED127A" w:rsidRDefault="00ED127A">
            <w:pPr>
              <w:rPr>
                <w:sz w:val="24"/>
                <w:szCs w:val="24"/>
              </w:rPr>
            </w:pPr>
            <w:r>
              <w:t>koeficient vsaku</w:t>
            </w:r>
          </w:p>
        </w:tc>
      </w:tr>
      <w:tr w:rsidR="00322A59" w:rsidTr="00322A59">
        <w:trPr>
          <w:tblCellSpacing w:w="15" w:type="dxa"/>
        </w:trPr>
        <w:tc>
          <w:tcPr>
            <w:tcW w:w="0" w:type="auto"/>
            <w:vAlign w:val="center"/>
            <w:hideMark/>
          </w:tcPr>
          <w:p w:rsidR="00322A59" w:rsidRDefault="00322A59">
            <w:pPr>
              <w:rPr>
                <w:sz w:val="24"/>
                <w:szCs w:val="24"/>
              </w:rPr>
            </w:pPr>
            <w:r>
              <w:rPr>
                <w:i/>
                <w:iCs/>
              </w:rPr>
              <w:t>f</w:t>
            </w:r>
          </w:p>
        </w:tc>
        <w:tc>
          <w:tcPr>
            <w:tcW w:w="0" w:type="auto"/>
            <w:vAlign w:val="center"/>
            <w:hideMark/>
          </w:tcPr>
          <w:p w:rsidR="00322A59" w:rsidRPr="00322A59" w:rsidRDefault="00322A59" w:rsidP="00E80CC1">
            <w:pPr>
              <w:rPr>
                <w:i/>
                <w:sz w:val="24"/>
                <w:szCs w:val="24"/>
              </w:rPr>
            </w:pPr>
            <w:proofErr w:type="spellStart"/>
            <w:r w:rsidRPr="00322A59">
              <w:rPr>
                <w:i/>
              </w:rPr>
              <w:t>A</w:t>
            </w:r>
            <w:r w:rsidRPr="00322A59">
              <w:rPr>
                <w:i/>
                <w:vertAlign w:val="subscript"/>
              </w:rPr>
              <w:t>red</w:t>
            </w:r>
            <w:proofErr w:type="spellEnd"/>
          </w:p>
        </w:tc>
        <w:tc>
          <w:tcPr>
            <w:tcW w:w="0" w:type="auto"/>
            <w:vAlign w:val="center"/>
            <w:hideMark/>
          </w:tcPr>
          <w:p w:rsidR="00322A59" w:rsidRDefault="00322A59" w:rsidP="00757455">
            <w:pPr>
              <w:rPr>
                <w:sz w:val="24"/>
                <w:szCs w:val="24"/>
              </w:rPr>
            </w:pPr>
            <w:r>
              <w:t>41</w:t>
            </w:r>
            <w:r w:rsidR="00757455">
              <w:t>7</w:t>
            </w:r>
            <w:r>
              <w:t xml:space="preserve"> m</w:t>
            </w:r>
            <w:r>
              <w:rPr>
                <w:vertAlign w:val="superscript"/>
              </w:rPr>
              <w:t>2</w:t>
            </w:r>
          </w:p>
        </w:tc>
        <w:tc>
          <w:tcPr>
            <w:tcW w:w="0" w:type="auto"/>
            <w:vAlign w:val="center"/>
          </w:tcPr>
          <w:p w:rsidR="00322A59" w:rsidRDefault="00322A59" w:rsidP="00757455">
            <w:pPr>
              <w:rPr>
                <w:sz w:val="24"/>
                <w:szCs w:val="24"/>
              </w:rPr>
            </w:pPr>
            <w:proofErr w:type="spellStart"/>
            <w:r>
              <w:t>rdukovaný</w:t>
            </w:r>
            <w:proofErr w:type="spellEnd"/>
            <w:r>
              <w:t xml:space="preserve"> půdorysný průmět odvodňované plochy</w:t>
            </w:r>
          </w:p>
        </w:tc>
      </w:tr>
      <w:tr w:rsidR="00322A59" w:rsidTr="00322A59">
        <w:trPr>
          <w:gridAfter w:val="1"/>
          <w:tblCellSpacing w:w="15" w:type="dxa"/>
        </w:trPr>
        <w:tc>
          <w:tcPr>
            <w:tcW w:w="0" w:type="auto"/>
            <w:vAlign w:val="center"/>
            <w:hideMark/>
          </w:tcPr>
          <w:p w:rsidR="00322A59" w:rsidRDefault="00322A59">
            <w:pPr>
              <w:rPr>
                <w:sz w:val="24"/>
                <w:szCs w:val="24"/>
              </w:rPr>
            </w:pPr>
            <w:proofErr w:type="spellStart"/>
            <w:r>
              <w:t>Q</w:t>
            </w:r>
            <w:r>
              <w:rPr>
                <w:vertAlign w:val="subscript"/>
              </w:rPr>
              <w:t>o</w:t>
            </w:r>
            <w:proofErr w:type="spellEnd"/>
          </w:p>
        </w:tc>
        <w:tc>
          <w:tcPr>
            <w:tcW w:w="0" w:type="auto"/>
            <w:vAlign w:val="center"/>
            <w:hideMark/>
          </w:tcPr>
          <w:p w:rsidR="00322A59" w:rsidRDefault="00322A59">
            <w:pPr>
              <w:rPr>
                <w:sz w:val="24"/>
                <w:szCs w:val="24"/>
              </w:rPr>
            </w:pPr>
            <w:r>
              <w:t>0 m</w:t>
            </w:r>
            <w:r>
              <w:rPr>
                <w:vertAlign w:val="superscript"/>
              </w:rPr>
              <w:t>3</w:t>
            </w:r>
            <w:r>
              <w:t>.s</w:t>
            </w:r>
            <w:r>
              <w:rPr>
                <w:vertAlign w:val="superscript"/>
              </w:rPr>
              <w:t>-1</w:t>
            </w:r>
          </w:p>
        </w:tc>
        <w:tc>
          <w:tcPr>
            <w:tcW w:w="0" w:type="auto"/>
            <w:vAlign w:val="center"/>
            <w:hideMark/>
          </w:tcPr>
          <w:p w:rsidR="00322A59" w:rsidRDefault="00322A59">
            <w:pPr>
              <w:rPr>
                <w:sz w:val="24"/>
                <w:szCs w:val="24"/>
              </w:rPr>
            </w:pPr>
            <w:r>
              <w:t>regulovaný odtok</w:t>
            </w:r>
          </w:p>
        </w:tc>
      </w:tr>
      <w:tr w:rsidR="00322A59" w:rsidTr="00322A59">
        <w:trPr>
          <w:gridAfter w:val="1"/>
          <w:tblCellSpacing w:w="15" w:type="dxa"/>
        </w:trPr>
        <w:tc>
          <w:tcPr>
            <w:tcW w:w="0" w:type="auto"/>
            <w:vAlign w:val="center"/>
            <w:hideMark/>
          </w:tcPr>
          <w:p w:rsidR="00322A59" w:rsidRDefault="00322A59">
            <w:pPr>
              <w:rPr>
                <w:sz w:val="24"/>
                <w:szCs w:val="24"/>
              </w:rPr>
            </w:pPr>
            <w:proofErr w:type="spellStart"/>
            <w:r>
              <w:rPr>
                <w:rStyle w:val="Siln"/>
              </w:rPr>
              <w:t>A</w:t>
            </w:r>
            <w:r>
              <w:rPr>
                <w:rStyle w:val="Siln"/>
                <w:vertAlign w:val="subscript"/>
              </w:rPr>
              <w:t>vsak</w:t>
            </w:r>
            <w:proofErr w:type="spellEnd"/>
          </w:p>
        </w:tc>
        <w:tc>
          <w:tcPr>
            <w:tcW w:w="0" w:type="auto"/>
            <w:vAlign w:val="center"/>
            <w:hideMark/>
          </w:tcPr>
          <w:p w:rsidR="00322A59" w:rsidRDefault="00322A59" w:rsidP="00757455">
            <w:pPr>
              <w:rPr>
                <w:sz w:val="24"/>
                <w:szCs w:val="24"/>
              </w:rPr>
            </w:pPr>
            <w:r>
              <w:rPr>
                <w:rStyle w:val="Siln"/>
              </w:rPr>
              <w:t>46.</w:t>
            </w:r>
            <w:r w:rsidR="00757455">
              <w:rPr>
                <w:rStyle w:val="Siln"/>
              </w:rPr>
              <w:t>1</w:t>
            </w:r>
            <w:r>
              <w:rPr>
                <w:rStyle w:val="Siln"/>
              </w:rPr>
              <w:t xml:space="preserve"> m</w:t>
            </w:r>
            <w:r>
              <w:rPr>
                <w:rStyle w:val="Siln"/>
                <w:vertAlign w:val="superscript"/>
              </w:rPr>
              <w:t>2</w:t>
            </w:r>
          </w:p>
        </w:tc>
        <w:tc>
          <w:tcPr>
            <w:tcW w:w="0" w:type="auto"/>
            <w:vAlign w:val="center"/>
            <w:hideMark/>
          </w:tcPr>
          <w:p w:rsidR="00322A59" w:rsidRDefault="00322A59">
            <w:pPr>
              <w:rPr>
                <w:sz w:val="24"/>
                <w:szCs w:val="24"/>
              </w:rPr>
            </w:pPr>
            <w:r>
              <w:rPr>
                <w:rStyle w:val="Siln"/>
              </w:rPr>
              <w:t>velikost vsakovací plochy</w:t>
            </w:r>
          </w:p>
        </w:tc>
      </w:tr>
      <w:tr w:rsidR="00322A59" w:rsidTr="00322A59">
        <w:trPr>
          <w:gridAfter w:val="1"/>
          <w:tblCellSpacing w:w="15" w:type="dxa"/>
        </w:trPr>
        <w:tc>
          <w:tcPr>
            <w:tcW w:w="0" w:type="auto"/>
            <w:vAlign w:val="center"/>
            <w:hideMark/>
          </w:tcPr>
          <w:p w:rsidR="00322A59" w:rsidRDefault="00322A59">
            <w:pPr>
              <w:rPr>
                <w:sz w:val="24"/>
                <w:szCs w:val="24"/>
              </w:rPr>
            </w:pPr>
            <w:proofErr w:type="spellStart"/>
            <w:r>
              <w:t>h</w:t>
            </w:r>
            <w:r>
              <w:rPr>
                <w:vertAlign w:val="subscript"/>
              </w:rPr>
              <w:t>d</w:t>
            </w:r>
            <w:proofErr w:type="spellEnd"/>
          </w:p>
        </w:tc>
        <w:tc>
          <w:tcPr>
            <w:tcW w:w="0" w:type="auto"/>
            <w:vAlign w:val="center"/>
            <w:hideMark/>
          </w:tcPr>
          <w:p w:rsidR="00322A59" w:rsidRDefault="00322A59">
            <w:pPr>
              <w:rPr>
                <w:sz w:val="24"/>
                <w:szCs w:val="24"/>
              </w:rPr>
            </w:pPr>
            <w:r>
              <w:t>40.7 mm</w:t>
            </w:r>
          </w:p>
        </w:tc>
        <w:tc>
          <w:tcPr>
            <w:tcW w:w="0" w:type="auto"/>
            <w:vAlign w:val="center"/>
            <w:hideMark/>
          </w:tcPr>
          <w:p w:rsidR="00322A59" w:rsidRDefault="00322A59">
            <w:pPr>
              <w:rPr>
                <w:sz w:val="24"/>
                <w:szCs w:val="24"/>
              </w:rPr>
            </w:pPr>
            <w:r>
              <w:t>návrhový úhrn srážek</w:t>
            </w:r>
          </w:p>
        </w:tc>
      </w:tr>
      <w:tr w:rsidR="00322A59" w:rsidTr="00322A59">
        <w:trPr>
          <w:gridAfter w:val="1"/>
          <w:tblCellSpacing w:w="15" w:type="dxa"/>
        </w:trPr>
        <w:tc>
          <w:tcPr>
            <w:tcW w:w="0" w:type="auto"/>
            <w:vAlign w:val="center"/>
            <w:hideMark/>
          </w:tcPr>
          <w:p w:rsidR="00322A59" w:rsidRDefault="00322A59">
            <w:pPr>
              <w:rPr>
                <w:sz w:val="24"/>
                <w:szCs w:val="24"/>
              </w:rPr>
            </w:pPr>
            <w:proofErr w:type="spellStart"/>
            <w:r>
              <w:rPr>
                <w:i/>
                <w:iCs/>
              </w:rPr>
              <w:t>t</w:t>
            </w:r>
            <w:r>
              <w:rPr>
                <w:i/>
                <w:iCs/>
                <w:vertAlign w:val="subscript"/>
              </w:rPr>
              <w:t>c</w:t>
            </w:r>
            <w:proofErr w:type="spellEnd"/>
          </w:p>
        </w:tc>
        <w:tc>
          <w:tcPr>
            <w:tcW w:w="0" w:type="auto"/>
            <w:vAlign w:val="center"/>
            <w:hideMark/>
          </w:tcPr>
          <w:p w:rsidR="00322A59" w:rsidRDefault="00322A59">
            <w:pPr>
              <w:rPr>
                <w:sz w:val="24"/>
                <w:szCs w:val="24"/>
              </w:rPr>
            </w:pPr>
            <w:r>
              <w:t>360 min</w:t>
            </w:r>
          </w:p>
        </w:tc>
        <w:tc>
          <w:tcPr>
            <w:tcW w:w="0" w:type="auto"/>
            <w:vAlign w:val="center"/>
            <w:hideMark/>
          </w:tcPr>
          <w:p w:rsidR="00322A59" w:rsidRDefault="00322A59">
            <w:pPr>
              <w:rPr>
                <w:sz w:val="24"/>
                <w:szCs w:val="24"/>
              </w:rPr>
            </w:pPr>
            <w:r>
              <w:t>doba trvání srážky</w:t>
            </w:r>
          </w:p>
        </w:tc>
      </w:tr>
      <w:tr w:rsidR="00322A59" w:rsidTr="00322A59">
        <w:trPr>
          <w:gridAfter w:val="1"/>
          <w:tblCellSpacing w:w="15" w:type="dxa"/>
        </w:trPr>
        <w:tc>
          <w:tcPr>
            <w:tcW w:w="0" w:type="auto"/>
            <w:vAlign w:val="center"/>
            <w:hideMark/>
          </w:tcPr>
          <w:p w:rsidR="00322A59" w:rsidRDefault="00322A59">
            <w:pPr>
              <w:rPr>
                <w:sz w:val="24"/>
                <w:szCs w:val="24"/>
              </w:rPr>
            </w:pPr>
            <w:proofErr w:type="spellStart"/>
            <w:r>
              <w:t>Q</w:t>
            </w:r>
            <w:r>
              <w:rPr>
                <w:vertAlign w:val="subscript"/>
              </w:rPr>
              <w:t>vsak</w:t>
            </w:r>
            <w:proofErr w:type="spellEnd"/>
          </w:p>
        </w:tc>
        <w:tc>
          <w:tcPr>
            <w:tcW w:w="0" w:type="auto"/>
            <w:vAlign w:val="center"/>
            <w:hideMark/>
          </w:tcPr>
          <w:p w:rsidR="00322A59" w:rsidRDefault="00322A59">
            <w:pPr>
              <w:rPr>
                <w:sz w:val="24"/>
                <w:szCs w:val="24"/>
              </w:rPr>
            </w:pPr>
            <w:r>
              <w:t>0.0000928 m</w:t>
            </w:r>
            <w:r>
              <w:rPr>
                <w:vertAlign w:val="superscript"/>
              </w:rPr>
              <w:t>3</w:t>
            </w:r>
            <w:r>
              <w:t>.s</w:t>
            </w:r>
            <w:r>
              <w:rPr>
                <w:vertAlign w:val="superscript"/>
              </w:rPr>
              <w:t>-1</w:t>
            </w:r>
          </w:p>
        </w:tc>
        <w:tc>
          <w:tcPr>
            <w:tcW w:w="0" w:type="auto"/>
            <w:vAlign w:val="center"/>
            <w:hideMark/>
          </w:tcPr>
          <w:p w:rsidR="00322A59" w:rsidRDefault="00322A59">
            <w:pPr>
              <w:rPr>
                <w:sz w:val="24"/>
                <w:szCs w:val="24"/>
              </w:rPr>
            </w:pPr>
            <w:r>
              <w:t>vsakovaný odtok</w:t>
            </w:r>
          </w:p>
        </w:tc>
      </w:tr>
      <w:tr w:rsidR="00322A59" w:rsidTr="00322A59">
        <w:trPr>
          <w:gridAfter w:val="1"/>
          <w:tblCellSpacing w:w="15" w:type="dxa"/>
        </w:trPr>
        <w:tc>
          <w:tcPr>
            <w:tcW w:w="0" w:type="auto"/>
            <w:vAlign w:val="center"/>
            <w:hideMark/>
          </w:tcPr>
          <w:p w:rsidR="00322A59" w:rsidRDefault="00322A59">
            <w:pPr>
              <w:rPr>
                <w:sz w:val="24"/>
                <w:szCs w:val="24"/>
              </w:rPr>
            </w:pPr>
            <w:proofErr w:type="spellStart"/>
            <w:r>
              <w:rPr>
                <w:rStyle w:val="Siln"/>
              </w:rPr>
              <w:t>V</w:t>
            </w:r>
            <w:r>
              <w:rPr>
                <w:rStyle w:val="Siln"/>
                <w:vertAlign w:val="subscript"/>
              </w:rPr>
              <w:t>vz</w:t>
            </w:r>
            <w:proofErr w:type="spellEnd"/>
          </w:p>
        </w:tc>
        <w:tc>
          <w:tcPr>
            <w:tcW w:w="0" w:type="auto"/>
            <w:vAlign w:val="center"/>
            <w:hideMark/>
          </w:tcPr>
          <w:p w:rsidR="00322A59" w:rsidRDefault="00322A59" w:rsidP="00757455">
            <w:pPr>
              <w:rPr>
                <w:sz w:val="24"/>
                <w:szCs w:val="24"/>
              </w:rPr>
            </w:pPr>
            <w:r>
              <w:rPr>
                <w:rStyle w:val="Siln"/>
              </w:rPr>
              <w:t>1</w:t>
            </w:r>
            <w:r w:rsidR="00757455">
              <w:rPr>
                <w:rStyle w:val="Siln"/>
              </w:rPr>
              <w:t>6</w:t>
            </w:r>
            <w:r>
              <w:rPr>
                <w:rStyle w:val="Siln"/>
              </w:rPr>
              <w:t>.8 m</w:t>
            </w:r>
            <w:r>
              <w:rPr>
                <w:rStyle w:val="Siln"/>
                <w:vertAlign w:val="superscript"/>
              </w:rPr>
              <w:t>3</w:t>
            </w:r>
          </w:p>
        </w:tc>
        <w:tc>
          <w:tcPr>
            <w:tcW w:w="0" w:type="auto"/>
            <w:vAlign w:val="center"/>
            <w:hideMark/>
          </w:tcPr>
          <w:p w:rsidR="00322A59" w:rsidRDefault="00322A59">
            <w:pPr>
              <w:rPr>
                <w:sz w:val="24"/>
                <w:szCs w:val="24"/>
              </w:rPr>
            </w:pPr>
            <w:r>
              <w:rPr>
                <w:rStyle w:val="Siln"/>
              </w:rPr>
              <w:t>největší vypočtený retenční objem vsakovacího zařízení</w:t>
            </w:r>
            <w:r>
              <w:rPr>
                <w:b/>
                <w:bCs/>
              </w:rPr>
              <w:br/>
            </w:r>
            <w:r>
              <w:rPr>
                <w:rStyle w:val="Siln"/>
              </w:rPr>
              <w:t>(návrhový objem)</w:t>
            </w:r>
          </w:p>
        </w:tc>
      </w:tr>
      <w:tr w:rsidR="00322A59" w:rsidTr="00322A59">
        <w:trPr>
          <w:gridAfter w:val="1"/>
          <w:tblCellSpacing w:w="15" w:type="dxa"/>
        </w:trPr>
        <w:tc>
          <w:tcPr>
            <w:tcW w:w="0" w:type="auto"/>
            <w:vAlign w:val="center"/>
            <w:hideMark/>
          </w:tcPr>
          <w:p w:rsidR="00322A59" w:rsidRDefault="00322A59">
            <w:pPr>
              <w:rPr>
                <w:sz w:val="24"/>
                <w:szCs w:val="24"/>
              </w:rPr>
            </w:pPr>
            <w:proofErr w:type="spellStart"/>
            <w:r>
              <w:rPr>
                <w:rStyle w:val="Siln"/>
              </w:rPr>
              <w:t>T</w:t>
            </w:r>
            <w:r>
              <w:rPr>
                <w:rStyle w:val="Siln"/>
                <w:vertAlign w:val="subscript"/>
              </w:rPr>
              <w:t>pr</w:t>
            </w:r>
            <w:proofErr w:type="spellEnd"/>
          </w:p>
        </w:tc>
        <w:tc>
          <w:tcPr>
            <w:tcW w:w="0" w:type="auto"/>
            <w:vAlign w:val="center"/>
            <w:hideMark/>
          </w:tcPr>
          <w:p w:rsidR="00322A59" w:rsidRDefault="00757455">
            <w:pPr>
              <w:rPr>
                <w:sz w:val="24"/>
                <w:szCs w:val="24"/>
              </w:rPr>
            </w:pPr>
            <w:r>
              <w:rPr>
                <w:rStyle w:val="Siln"/>
              </w:rPr>
              <w:t>51</w:t>
            </w:r>
            <w:r w:rsidR="00322A59">
              <w:rPr>
                <w:rStyle w:val="Siln"/>
              </w:rPr>
              <w:t xml:space="preserve"> hod</w:t>
            </w:r>
          </w:p>
        </w:tc>
        <w:tc>
          <w:tcPr>
            <w:tcW w:w="0" w:type="auto"/>
            <w:vAlign w:val="center"/>
            <w:hideMark/>
          </w:tcPr>
          <w:p w:rsidR="00322A59" w:rsidRDefault="00322A59">
            <w:pPr>
              <w:rPr>
                <w:sz w:val="24"/>
                <w:szCs w:val="24"/>
              </w:rPr>
            </w:pPr>
            <w:r>
              <w:rPr>
                <w:rStyle w:val="Siln"/>
              </w:rPr>
              <w:t xml:space="preserve">doba prázdnění vsakovacího zařízení - VYHOVUJE </w:t>
            </w:r>
          </w:p>
        </w:tc>
      </w:tr>
    </w:tbl>
    <w:p w:rsidR="00ED127A" w:rsidRDefault="00ED127A" w:rsidP="00ED127A">
      <w:pPr>
        <w:pStyle w:val="Normlnweb"/>
      </w:pPr>
      <w:r>
        <w:t xml:space="preserve">Při výstavbě vsakovacího zařízení je bezpodmínečně nutné dodržet nejen čistý návrhový objem </w:t>
      </w:r>
      <w:proofErr w:type="spellStart"/>
      <w:r>
        <w:t>V</w:t>
      </w:r>
      <w:r>
        <w:rPr>
          <w:vertAlign w:val="subscript"/>
        </w:rPr>
        <w:t>vz</w:t>
      </w:r>
      <w:proofErr w:type="spellEnd"/>
      <w:r>
        <w:t xml:space="preserve">, ale současně také minimální velikost vsakovací plochy </w:t>
      </w:r>
      <w:proofErr w:type="spellStart"/>
      <w:r>
        <w:t>A</w:t>
      </w:r>
      <w:r>
        <w:rPr>
          <w:vertAlign w:val="subscript"/>
        </w:rPr>
        <w:t>vsak</w:t>
      </w:r>
      <w:proofErr w:type="spellEnd"/>
      <w:r>
        <w:t xml:space="preserve"> !!!</w:t>
      </w:r>
    </w:p>
    <w:p w:rsidR="00757455" w:rsidRDefault="00757455" w:rsidP="00757455">
      <w:pPr>
        <w:pStyle w:val="Nadpis2"/>
      </w:pPr>
      <w:r>
        <w:t>Návrh vsakovacího objektu</w:t>
      </w:r>
    </w:p>
    <w:p w:rsidR="00B777DF" w:rsidRDefault="00B777DF" w:rsidP="00B777DF"/>
    <w:p w:rsidR="00B777DF" w:rsidRDefault="00B777DF" w:rsidP="00B777DF">
      <w:r>
        <w:t>Velikost vsakovací plochy:</w:t>
      </w:r>
    </w:p>
    <w:p w:rsidR="00B777DF" w:rsidRDefault="00B777DF" w:rsidP="00B777DF">
      <w:pPr>
        <w:rPr>
          <w:rStyle w:val="Siln"/>
          <w:b w:val="0"/>
        </w:rPr>
      </w:pPr>
      <w:proofErr w:type="spellStart"/>
      <w:r>
        <w:rPr>
          <w:rStyle w:val="Siln"/>
        </w:rPr>
        <w:t>A</w:t>
      </w:r>
      <w:r>
        <w:rPr>
          <w:rStyle w:val="Siln"/>
          <w:vertAlign w:val="subscript"/>
        </w:rPr>
        <w:t>vsak</w:t>
      </w:r>
      <w:proofErr w:type="spellEnd"/>
      <w:r>
        <w:rPr>
          <w:rStyle w:val="Siln"/>
          <w:b w:val="0"/>
        </w:rPr>
        <w:t>=L</w:t>
      </w:r>
      <w:r w:rsidR="00B15A77">
        <w:rPr>
          <w:rStyle w:val="Siln"/>
          <w:b w:val="0"/>
        </w:rPr>
        <w:t>*</w:t>
      </w:r>
      <w:r>
        <w:rPr>
          <w:rStyle w:val="Siln"/>
          <w:b w:val="0"/>
        </w:rPr>
        <w:t>b=9,6</w:t>
      </w:r>
      <w:r w:rsidR="00B15A77">
        <w:rPr>
          <w:rStyle w:val="Siln"/>
          <w:b w:val="0"/>
        </w:rPr>
        <w:t>*4</w:t>
      </w:r>
      <w:r>
        <w:rPr>
          <w:rStyle w:val="Siln"/>
          <w:b w:val="0"/>
        </w:rPr>
        <w:t>,8=</w:t>
      </w:r>
      <w:r w:rsidR="00B15A77">
        <w:rPr>
          <w:rStyle w:val="Siln"/>
          <w:b w:val="0"/>
        </w:rPr>
        <w:t>46,1m2</w:t>
      </w:r>
    </w:p>
    <w:p w:rsidR="00B15A77" w:rsidRDefault="00B15A77" w:rsidP="00B777DF">
      <w:r>
        <w:rPr>
          <w:rStyle w:val="Siln"/>
          <w:b w:val="0"/>
        </w:rPr>
        <w:t xml:space="preserve">Vsakovaný odtok </w:t>
      </w:r>
      <w:proofErr w:type="gramStart"/>
      <w:r>
        <w:rPr>
          <w:rStyle w:val="Siln"/>
          <w:b w:val="0"/>
        </w:rPr>
        <w:t>ze</w:t>
      </w:r>
      <w:proofErr w:type="gramEnd"/>
      <w:r>
        <w:rPr>
          <w:rStyle w:val="Siln"/>
          <w:b w:val="0"/>
        </w:rPr>
        <w:t xml:space="preserve"> vsakovacího zařízení  </w:t>
      </w:r>
      <w:proofErr w:type="spellStart"/>
      <w:r>
        <w:t>Q</w:t>
      </w:r>
      <w:r>
        <w:rPr>
          <w:vertAlign w:val="subscript"/>
        </w:rPr>
        <w:t>vsak</w:t>
      </w:r>
      <w:proofErr w:type="spellEnd"/>
      <w:r>
        <w:t>=1/f*</w:t>
      </w:r>
      <w:proofErr w:type="spellStart"/>
      <w:r>
        <w:t>k</w:t>
      </w:r>
      <w:r>
        <w:rPr>
          <w:vertAlign w:val="subscript"/>
        </w:rPr>
        <w:t>v</w:t>
      </w:r>
      <w:proofErr w:type="spellEnd"/>
      <w:r>
        <w:t>*</w:t>
      </w:r>
      <w:proofErr w:type="spellStart"/>
      <w:r>
        <w:t>A</w:t>
      </w:r>
      <w:r>
        <w:rPr>
          <w:vertAlign w:val="subscript"/>
        </w:rPr>
        <w:t>vsak</w:t>
      </w:r>
      <w:proofErr w:type="spellEnd"/>
      <w:r>
        <w:t>=</w:t>
      </w:r>
      <w:r w:rsidR="009060CA">
        <w:t>1/2*0,000004*46,1=0,000092m</w:t>
      </w:r>
      <w:r w:rsidR="009060CA">
        <w:rPr>
          <w:vertAlign w:val="superscript"/>
        </w:rPr>
        <w:t>3</w:t>
      </w:r>
      <w:r w:rsidR="009060CA">
        <w:t>.s</w:t>
      </w:r>
      <w:r w:rsidR="009060CA">
        <w:rPr>
          <w:vertAlign w:val="superscript"/>
        </w:rPr>
        <w:t>-1</w:t>
      </w:r>
    </w:p>
    <w:p w:rsidR="009060CA" w:rsidRDefault="009060CA" w:rsidP="00B777DF">
      <w:r>
        <w:t xml:space="preserve">Dlouhodobý roční úhrn pro nejbližší </w:t>
      </w:r>
      <w:proofErr w:type="spellStart"/>
      <w:r>
        <w:t>srážkoměrnou</w:t>
      </w:r>
      <w:proofErr w:type="spellEnd"/>
      <w:r>
        <w:t xml:space="preserve"> stanici, Karviná činí 732,4mm.</w:t>
      </w:r>
    </w:p>
    <w:p w:rsidR="009060CA" w:rsidRPr="009060CA" w:rsidRDefault="009060CA" w:rsidP="00B777DF">
      <w:r>
        <w:t>Předpokládané množství odváděných srážkových vod:</w:t>
      </w:r>
    </w:p>
    <w:p w:rsidR="00B15A77" w:rsidRDefault="00B15A77" w:rsidP="00B777DF">
      <w:proofErr w:type="spellStart"/>
      <w:r>
        <w:t>Q</w:t>
      </w:r>
      <w:r>
        <w:rPr>
          <w:vertAlign w:val="subscript"/>
        </w:rPr>
        <w:t>prům</w:t>
      </w:r>
      <w:proofErr w:type="spellEnd"/>
      <w:r>
        <w:rPr>
          <w:vertAlign w:val="subscript"/>
        </w:rPr>
        <w:t xml:space="preserve"> odváděných vod</w:t>
      </w:r>
      <w:r>
        <w:t xml:space="preserve">= 3,45 </w:t>
      </w:r>
      <w:r w:rsidR="009060CA">
        <w:t>l.s</w:t>
      </w:r>
      <w:r w:rsidR="009060CA">
        <w:rPr>
          <w:vertAlign w:val="superscript"/>
        </w:rPr>
        <w:t>-1</w:t>
      </w:r>
    </w:p>
    <w:p w:rsidR="00B15A77" w:rsidRDefault="00B15A77" w:rsidP="00B15A77">
      <w:proofErr w:type="spellStart"/>
      <w:r>
        <w:t>Q</w:t>
      </w:r>
      <w:r>
        <w:rPr>
          <w:vertAlign w:val="subscript"/>
        </w:rPr>
        <w:t>max</w:t>
      </w:r>
      <w:proofErr w:type="spellEnd"/>
      <w:r>
        <w:rPr>
          <w:vertAlign w:val="subscript"/>
        </w:rPr>
        <w:t>. odváděných vod</w:t>
      </w:r>
      <w:r>
        <w:t xml:space="preserve">= 15,0 </w:t>
      </w:r>
      <w:r w:rsidR="009060CA">
        <w:t>l.s</w:t>
      </w:r>
      <w:r w:rsidR="009060CA">
        <w:rPr>
          <w:vertAlign w:val="superscript"/>
        </w:rPr>
        <w:t>-1</w:t>
      </w:r>
    </w:p>
    <w:p w:rsidR="00B15A77" w:rsidRPr="009060CA" w:rsidRDefault="00B15A77" w:rsidP="00B15A77">
      <w:pPr>
        <w:rPr>
          <w:vertAlign w:val="superscript"/>
        </w:rPr>
      </w:pPr>
      <w:proofErr w:type="spellStart"/>
      <w:r>
        <w:t>Q</w:t>
      </w:r>
      <w:r>
        <w:rPr>
          <w:vertAlign w:val="subscript"/>
        </w:rPr>
        <w:t>max.zasakovaných</w:t>
      </w:r>
      <w:proofErr w:type="spellEnd"/>
      <w:r>
        <w:rPr>
          <w:vertAlign w:val="subscript"/>
        </w:rPr>
        <w:t xml:space="preserve"> vod</w:t>
      </w:r>
      <w:r>
        <w:t>=</w:t>
      </w:r>
      <w:r w:rsidR="009060CA">
        <w:t>0,092 l.s</w:t>
      </w:r>
      <w:r w:rsidR="009060CA">
        <w:rPr>
          <w:vertAlign w:val="superscript"/>
        </w:rPr>
        <w:t>-1</w:t>
      </w:r>
    </w:p>
    <w:p w:rsidR="00757455" w:rsidRDefault="00CF6F33" w:rsidP="00757455">
      <w:r>
        <w:t>Dimenzování akumulační části:</w:t>
      </w:r>
    </w:p>
    <w:p w:rsidR="00CF6F33" w:rsidRDefault="00CF6F33" w:rsidP="00757455">
      <w:r w:rsidRPr="00CF6F33">
        <w:rPr>
          <w:noProof/>
          <w:lang w:eastAsia="cs-CZ"/>
        </w:rPr>
        <w:lastRenderedPageBreak/>
        <w:drawing>
          <wp:inline distT="0" distB="0" distL="0" distR="0">
            <wp:extent cx="5760720" cy="2115820"/>
            <wp:effectExtent l="19050" t="0" r="0" b="0"/>
            <wp:docPr id="3" name="Obrázek 1" descr="Výstřiž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ýstřižek.JPG"/>
                    <pic:cNvPicPr/>
                  </pic:nvPicPr>
                  <pic:blipFill>
                    <a:blip r:embed="rId7"/>
                    <a:stretch>
                      <a:fillRect/>
                    </a:stretch>
                  </pic:blipFill>
                  <pic:spPr>
                    <a:xfrm>
                      <a:off x="0" y="0"/>
                      <a:ext cx="5760720" cy="2115820"/>
                    </a:xfrm>
                    <a:prstGeom prst="rect">
                      <a:avLst/>
                    </a:prstGeom>
                  </pic:spPr>
                </pic:pic>
              </a:graphicData>
            </a:graphic>
          </wp:inline>
        </w:drawing>
      </w:r>
    </w:p>
    <w:p w:rsidR="00CF6F33" w:rsidRDefault="00CF6F33" w:rsidP="00CF6F33">
      <w:pPr>
        <w:pStyle w:val="Nadpis2"/>
      </w:pPr>
      <w:r>
        <w:t>Stanovení retenčního objemu</w:t>
      </w:r>
    </w:p>
    <w:p w:rsidR="00CF6F33" w:rsidRDefault="00CF6F33" w:rsidP="00CF6F33"/>
    <w:tbl>
      <w:tblPr>
        <w:tblW w:w="15878" w:type="dxa"/>
        <w:tblCellSpacing w:w="15" w:type="dxa"/>
        <w:tblCellMar>
          <w:top w:w="15" w:type="dxa"/>
          <w:left w:w="15" w:type="dxa"/>
          <w:bottom w:w="15" w:type="dxa"/>
          <w:right w:w="15" w:type="dxa"/>
        </w:tblCellMar>
        <w:tblLook w:val="04A0"/>
      </w:tblPr>
      <w:tblGrid>
        <w:gridCol w:w="773"/>
        <w:gridCol w:w="1896"/>
        <w:gridCol w:w="13209"/>
      </w:tblGrid>
      <w:tr w:rsidR="00CF6F33" w:rsidTr="00F13A9A">
        <w:trPr>
          <w:tblCellSpacing w:w="15" w:type="dxa"/>
        </w:trPr>
        <w:tc>
          <w:tcPr>
            <w:tcW w:w="0" w:type="auto"/>
            <w:vAlign w:val="center"/>
            <w:hideMark/>
          </w:tcPr>
          <w:p w:rsidR="00CF6F33" w:rsidRDefault="00CF6F33" w:rsidP="00F13A9A">
            <w:pPr>
              <w:rPr>
                <w:sz w:val="24"/>
                <w:szCs w:val="24"/>
              </w:rPr>
            </w:pPr>
            <w:proofErr w:type="spellStart"/>
            <w:r>
              <w:rPr>
                <w:rStyle w:val="Siln"/>
              </w:rPr>
              <w:t>V</w:t>
            </w:r>
            <w:r>
              <w:rPr>
                <w:rStyle w:val="Siln"/>
                <w:vertAlign w:val="subscript"/>
              </w:rPr>
              <w:t>vz</w:t>
            </w:r>
            <w:proofErr w:type="spellEnd"/>
          </w:p>
        </w:tc>
        <w:tc>
          <w:tcPr>
            <w:tcW w:w="0" w:type="auto"/>
            <w:vAlign w:val="center"/>
            <w:hideMark/>
          </w:tcPr>
          <w:p w:rsidR="00CF6F33" w:rsidRDefault="00CF6F33" w:rsidP="00F13A9A">
            <w:pPr>
              <w:rPr>
                <w:sz w:val="24"/>
                <w:szCs w:val="24"/>
              </w:rPr>
            </w:pPr>
            <w:r>
              <w:rPr>
                <w:rStyle w:val="Siln"/>
              </w:rPr>
              <w:t>16.8 m</w:t>
            </w:r>
            <w:r>
              <w:rPr>
                <w:rStyle w:val="Siln"/>
                <w:vertAlign w:val="superscript"/>
              </w:rPr>
              <w:t>3</w:t>
            </w:r>
          </w:p>
        </w:tc>
        <w:tc>
          <w:tcPr>
            <w:tcW w:w="0" w:type="auto"/>
            <w:vAlign w:val="center"/>
            <w:hideMark/>
          </w:tcPr>
          <w:p w:rsidR="00CF6F33" w:rsidRDefault="00CF6F33" w:rsidP="00F13A9A">
            <w:pPr>
              <w:rPr>
                <w:sz w:val="24"/>
                <w:szCs w:val="24"/>
              </w:rPr>
            </w:pPr>
            <w:r>
              <w:rPr>
                <w:rStyle w:val="Siln"/>
              </w:rPr>
              <w:t>největší vypočtený retenční objem vsakovacího zařízení</w:t>
            </w:r>
            <w:r>
              <w:rPr>
                <w:b/>
                <w:bCs/>
              </w:rPr>
              <w:br/>
            </w:r>
            <w:r>
              <w:rPr>
                <w:rStyle w:val="Siln"/>
              </w:rPr>
              <w:t xml:space="preserve">(návrhový objem)-viz. </w:t>
            </w:r>
            <w:proofErr w:type="gramStart"/>
            <w:r>
              <w:rPr>
                <w:rStyle w:val="Siln"/>
              </w:rPr>
              <w:t>tabulka</w:t>
            </w:r>
            <w:proofErr w:type="gramEnd"/>
          </w:p>
        </w:tc>
      </w:tr>
      <w:tr w:rsidR="00CF6F33" w:rsidTr="00F13A9A">
        <w:trPr>
          <w:tblCellSpacing w:w="15" w:type="dxa"/>
        </w:trPr>
        <w:tc>
          <w:tcPr>
            <w:tcW w:w="0" w:type="auto"/>
            <w:vAlign w:val="center"/>
            <w:hideMark/>
          </w:tcPr>
          <w:p w:rsidR="00CF6F33" w:rsidRDefault="00CF6F33" w:rsidP="00F13A9A">
            <w:pPr>
              <w:rPr>
                <w:sz w:val="24"/>
                <w:szCs w:val="24"/>
              </w:rPr>
            </w:pPr>
            <w:proofErr w:type="spellStart"/>
            <w:r>
              <w:rPr>
                <w:rStyle w:val="Siln"/>
              </w:rPr>
              <w:t>T</w:t>
            </w:r>
            <w:r>
              <w:rPr>
                <w:rStyle w:val="Siln"/>
                <w:vertAlign w:val="subscript"/>
              </w:rPr>
              <w:t>pr</w:t>
            </w:r>
            <w:proofErr w:type="spellEnd"/>
          </w:p>
        </w:tc>
        <w:tc>
          <w:tcPr>
            <w:tcW w:w="0" w:type="auto"/>
            <w:vAlign w:val="center"/>
            <w:hideMark/>
          </w:tcPr>
          <w:p w:rsidR="00CF6F33" w:rsidRDefault="00CF6F33" w:rsidP="00F13A9A">
            <w:pPr>
              <w:rPr>
                <w:sz w:val="24"/>
                <w:szCs w:val="24"/>
              </w:rPr>
            </w:pPr>
            <w:r>
              <w:rPr>
                <w:rStyle w:val="Siln"/>
              </w:rPr>
              <w:t>51 hod</w:t>
            </w:r>
          </w:p>
        </w:tc>
        <w:tc>
          <w:tcPr>
            <w:tcW w:w="0" w:type="auto"/>
            <w:vAlign w:val="center"/>
            <w:hideMark/>
          </w:tcPr>
          <w:p w:rsidR="00CF6F33" w:rsidRPr="00757455" w:rsidRDefault="00CF6F33" w:rsidP="00F13A9A">
            <w:pPr>
              <w:rPr>
                <w:b/>
                <w:bCs/>
              </w:rPr>
            </w:pPr>
            <w:r>
              <w:rPr>
                <w:rStyle w:val="Siln"/>
              </w:rPr>
              <w:t xml:space="preserve">doba prázdnění vsakovacího zařízení - VYHOVUJE </w:t>
            </w:r>
          </w:p>
        </w:tc>
      </w:tr>
    </w:tbl>
    <w:p w:rsidR="00CF6F33" w:rsidRDefault="00CF6F33" w:rsidP="00757455">
      <w:pPr>
        <w:rPr>
          <w:rStyle w:val="Siln"/>
        </w:rPr>
      </w:pPr>
    </w:p>
    <w:p w:rsidR="00757455" w:rsidRDefault="00757455" w:rsidP="00757455">
      <w:pPr>
        <w:rPr>
          <w:rStyle w:val="Siln"/>
        </w:rPr>
      </w:pPr>
      <w:r>
        <w:rPr>
          <w:rStyle w:val="Siln"/>
        </w:rPr>
        <w:t>AS-NIDA</w:t>
      </w:r>
      <w:r w:rsidR="00BC4D55">
        <w:rPr>
          <w:rStyle w:val="Siln"/>
        </w:rPr>
        <w:t>FLOW</w:t>
      </w:r>
    </w:p>
    <w:p w:rsidR="00757455" w:rsidRDefault="00757455" w:rsidP="00757455">
      <w:pPr>
        <w:rPr>
          <w:rStyle w:val="Siln"/>
          <w:b w:val="0"/>
        </w:rPr>
      </w:pPr>
      <w:r>
        <w:rPr>
          <w:rStyle w:val="Siln"/>
          <w:b w:val="0"/>
        </w:rPr>
        <w:t xml:space="preserve">Rozměr  - </w:t>
      </w:r>
      <w:r w:rsidRPr="00CF6F33">
        <w:rPr>
          <w:rStyle w:val="Siln"/>
          <w:b w:val="0"/>
        </w:rPr>
        <w:t>9,6m</w:t>
      </w:r>
      <w:r>
        <w:rPr>
          <w:rStyle w:val="Siln"/>
          <w:b w:val="0"/>
        </w:rPr>
        <w:t xml:space="preserve"> –délka; Skladebná šířka – 4,8m; Skladebná výška – 0,52m</w:t>
      </w:r>
    </w:p>
    <w:p w:rsidR="00757455" w:rsidRDefault="00757455" w:rsidP="00757455">
      <w:pPr>
        <w:rPr>
          <w:rStyle w:val="Siln"/>
          <w:b w:val="0"/>
        </w:rPr>
      </w:pPr>
      <w:r>
        <w:rPr>
          <w:rStyle w:val="Siln"/>
          <w:b w:val="0"/>
        </w:rPr>
        <w:t xml:space="preserve">Výška plnění: 0,43m; Využití – 82%; Počet bloků 16ks   - </w:t>
      </w:r>
      <w:r w:rsidR="007B08CD">
        <w:rPr>
          <w:rStyle w:val="Siln"/>
          <w:b w:val="0"/>
        </w:rPr>
        <w:t xml:space="preserve">Retenční objem </w:t>
      </w:r>
      <w:r w:rsidR="00CF6F33">
        <w:rPr>
          <w:rStyle w:val="Siln"/>
          <w:b w:val="0"/>
        </w:rPr>
        <w:t>1</w:t>
      </w:r>
      <w:r w:rsidR="007B08CD">
        <w:rPr>
          <w:rStyle w:val="Siln"/>
          <w:b w:val="0"/>
        </w:rPr>
        <w:t>6,8m3</w:t>
      </w:r>
    </w:p>
    <w:p w:rsidR="00757455" w:rsidRDefault="00757455" w:rsidP="00757455">
      <w:pPr>
        <w:rPr>
          <w:rStyle w:val="Siln"/>
          <w:b w:val="0"/>
        </w:rPr>
      </w:pPr>
      <w:r w:rsidRPr="007B08CD">
        <w:rPr>
          <w:rStyle w:val="Siln"/>
        </w:rPr>
        <w:t xml:space="preserve">RŠ 1- </w:t>
      </w:r>
      <w:proofErr w:type="spellStart"/>
      <w:r w:rsidRPr="007B08CD">
        <w:rPr>
          <w:rStyle w:val="Siln"/>
        </w:rPr>
        <w:t>Nátoková</w:t>
      </w:r>
      <w:proofErr w:type="spellEnd"/>
      <w:r w:rsidRPr="007B08CD">
        <w:rPr>
          <w:rStyle w:val="Siln"/>
        </w:rPr>
        <w:t xml:space="preserve"> šachta</w:t>
      </w:r>
      <w:r>
        <w:rPr>
          <w:rStyle w:val="Siln"/>
          <w:b w:val="0"/>
        </w:rPr>
        <w:t xml:space="preserve"> – retenční objem na jímání nečistot 0,51 m3</w:t>
      </w:r>
    </w:p>
    <w:p w:rsidR="00757455" w:rsidRDefault="00757455" w:rsidP="00757455">
      <w:pPr>
        <w:rPr>
          <w:rStyle w:val="Siln"/>
          <w:b w:val="0"/>
        </w:rPr>
      </w:pPr>
      <w:r w:rsidRPr="007B08CD">
        <w:rPr>
          <w:rStyle w:val="Siln"/>
        </w:rPr>
        <w:t>RŠ 2- Koncová vsakovací studna</w:t>
      </w:r>
      <w:r>
        <w:rPr>
          <w:rStyle w:val="Siln"/>
          <w:b w:val="0"/>
        </w:rPr>
        <w:t xml:space="preserve"> – objem vsakovacího prostoru 2,65m3</w:t>
      </w:r>
    </w:p>
    <w:p w:rsidR="00CF6F33" w:rsidRDefault="00CF6F33" w:rsidP="00757455">
      <w:pPr>
        <w:rPr>
          <w:rStyle w:val="Siln"/>
          <w:b w:val="0"/>
        </w:rPr>
      </w:pPr>
      <w:proofErr w:type="spellStart"/>
      <w:r>
        <w:rPr>
          <w:rStyle w:val="Siln"/>
          <w:b w:val="0"/>
        </w:rPr>
        <w:t>Odstupová</w:t>
      </w:r>
      <w:proofErr w:type="spellEnd"/>
      <w:r>
        <w:rPr>
          <w:rStyle w:val="Siln"/>
          <w:b w:val="0"/>
        </w:rPr>
        <w:t xml:space="preserve"> vzdálenost objektu od okolních budov min.3m</w:t>
      </w:r>
    </w:p>
    <w:p w:rsidR="00CF6F33" w:rsidRDefault="00CF6F33" w:rsidP="00CF6F33">
      <w:pPr>
        <w:pStyle w:val="Nadpis2"/>
      </w:pPr>
      <w:r>
        <w:t>Závěr</w:t>
      </w:r>
    </w:p>
    <w:p w:rsidR="00BC4D55" w:rsidRDefault="00CF6F33" w:rsidP="00CF6F33">
      <w:proofErr w:type="gramStart"/>
      <w:r>
        <w:t>Bude</w:t>
      </w:r>
      <w:proofErr w:type="gramEnd"/>
      <w:r>
        <w:t xml:space="preserve"> provedeno vsakovací zařízení </w:t>
      </w:r>
      <w:r w:rsidR="0019254D">
        <w:t>formou vsakovacích bloků</w:t>
      </w:r>
      <w:r w:rsidR="00BC4D55">
        <w:t xml:space="preserve">-rozměr objektu </w:t>
      </w:r>
      <w:proofErr w:type="gramStart"/>
      <w:r w:rsidR="00BC4D55">
        <w:t>bude</w:t>
      </w:r>
      <w:proofErr w:type="gramEnd"/>
      <w:r w:rsidR="00BC4D55">
        <w:t xml:space="preserve"> 9,6x4,8x0,52m, bude plněn dvěma kusy drenážního potrubí DN200 a doplněn dvěma kusy odvětrávacího potrubí DN100.</w:t>
      </w:r>
      <w:r w:rsidR="005C3397">
        <w:t xml:space="preserve"> Vsakovací objekt bude proveden v tělese parkovací plochy.</w:t>
      </w:r>
    </w:p>
    <w:p w:rsidR="00BC4D55" w:rsidRDefault="00BC4D55" w:rsidP="00CF6F33">
      <w:proofErr w:type="spellStart"/>
      <w:r>
        <w:t>Nátoková</w:t>
      </w:r>
      <w:proofErr w:type="spellEnd"/>
      <w:r>
        <w:t xml:space="preserve"> šachta bude vybavena retenční objemem 0,51m3 pro zachytávání hrubých </w:t>
      </w:r>
      <w:proofErr w:type="gramStart"/>
      <w:r>
        <w:t>nečistot , výtoková</w:t>
      </w:r>
      <w:proofErr w:type="gramEnd"/>
      <w:r>
        <w:t xml:space="preserve"> vsakovací šachta bude mít vsakovací prostor objemu 2,65m3, tvořený štěrkovou vrstvou.</w:t>
      </w:r>
    </w:p>
    <w:p w:rsidR="00CF6F33" w:rsidRDefault="00BC4D55" w:rsidP="00CF6F33">
      <w:r>
        <w:t>Zasakuje se v úrovni -4,1, ale vzhledem k rovinatosti pozemku a nízké hladině podzemní vody lze v dané lokalitě zasakovat přes odpovídající vsakovací soustavu.</w:t>
      </w:r>
      <w:r w:rsidR="00CF6F33">
        <w:t xml:space="preserve"> </w:t>
      </w:r>
    </w:p>
    <w:p w:rsidR="00BC4D55" w:rsidRDefault="00BC4D55" w:rsidP="00CF6F33"/>
    <w:p w:rsidR="00BC4D55" w:rsidRDefault="00BC4D55" w:rsidP="00BC4D55">
      <w:pPr>
        <w:jc w:val="right"/>
      </w:pPr>
      <w:r>
        <w:t>Vypracoval</w:t>
      </w:r>
    </w:p>
    <w:p w:rsidR="00757455" w:rsidRPr="0070768C" w:rsidRDefault="00BC4D55" w:rsidP="0019254D">
      <w:pPr>
        <w:jc w:val="right"/>
      </w:pPr>
      <w:proofErr w:type="spellStart"/>
      <w:proofErr w:type="gramStart"/>
      <w:r>
        <w:t>Ing.Hrachovina</w:t>
      </w:r>
      <w:proofErr w:type="spellEnd"/>
      <w:proofErr w:type="gramEnd"/>
      <w:r>
        <w:t xml:space="preserve"> D</w:t>
      </w:r>
      <w:r w:rsidR="00610929">
        <w:t>avid</w:t>
      </w:r>
    </w:p>
    <w:sectPr w:rsidR="00757455" w:rsidRPr="0070768C" w:rsidSect="0020022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85FE9"/>
    <w:rsid w:val="00114F68"/>
    <w:rsid w:val="0019254D"/>
    <w:rsid w:val="0020022B"/>
    <w:rsid w:val="00322A59"/>
    <w:rsid w:val="005C3397"/>
    <w:rsid w:val="005C725D"/>
    <w:rsid w:val="00610929"/>
    <w:rsid w:val="0070768C"/>
    <w:rsid w:val="00757455"/>
    <w:rsid w:val="007B08CD"/>
    <w:rsid w:val="009060CA"/>
    <w:rsid w:val="00983C65"/>
    <w:rsid w:val="00B15A77"/>
    <w:rsid w:val="00B777DF"/>
    <w:rsid w:val="00BA0274"/>
    <w:rsid w:val="00BC4D55"/>
    <w:rsid w:val="00C165F1"/>
    <w:rsid w:val="00CF6F33"/>
    <w:rsid w:val="00D85FE9"/>
    <w:rsid w:val="00DF57C5"/>
    <w:rsid w:val="00ED127A"/>
    <w:rsid w:val="00ED557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022B"/>
  </w:style>
  <w:style w:type="paragraph" w:styleId="Nadpis1">
    <w:name w:val="heading 1"/>
    <w:basedOn w:val="Normln"/>
    <w:link w:val="Nadpis1Char"/>
    <w:uiPriority w:val="9"/>
    <w:qFormat/>
    <w:rsid w:val="0070768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7076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7076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0768C"/>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semiHidden/>
    <w:rsid w:val="0070768C"/>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70768C"/>
    <w:rPr>
      <w:rFonts w:asciiTheme="majorHAnsi" w:eastAsiaTheme="majorEastAsia" w:hAnsiTheme="majorHAnsi" w:cstheme="majorBidi"/>
      <w:b/>
      <w:bCs/>
      <w:color w:val="4F81BD" w:themeColor="accent1"/>
    </w:rPr>
  </w:style>
  <w:style w:type="paragraph" w:styleId="Normlnweb">
    <w:name w:val="Normal (Web)"/>
    <w:basedOn w:val="Normln"/>
    <w:uiPriority w:val="99"/>
    <w:semiHidden/>
    <w:unhideWhenUsed/>
    <w:rsid w:val="0070768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70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0768C"/>
    <w:rPr>
      <w:rFonts w:ascii="Tahoma" w:hAnsi="Tahoma" w:cs="Tahoma"/>
      <w:sz w:val="16"/>
      <w:szCs w:val="16"/>
    </w:rPr>
  </w:style>
  <w:style w:type="character" w:styleId="Siln">
    <w:name w:val="Strong"/>
    <w:basedOn w:val="Standardnpsmoodstavce"/>
    <w:uiPriority w:val="22"/>
    <w:qFormat/>
    <w:rsid w:val="00ED127A"/>
    <w:rPr>
      <w:b/>
      <w:bCs/>
    </w:rPr>
  </w:style>
</w:styles>
</file>

<file path=word/webSettings.xml><?xml version="1.0" encoding="utf-8"?>
<w:webSettings xmlns:r="http://schemas.openxmlformats.org/officeDocument/2006/relationships" xmlns:w="http://schemas.openxmlformats.org/wordprocessingml/2006/main">
  <w:divs>
    <w:div w:id="607007665">
      <w:bodyDiv w:val="1"/>
      <w:marLeft w:val="0"/>
      <w:marRight w:val="0"/>
      <w:marTop w:val="0"/>
      <w:marBottom w:val="0"/>
      <w:divBdr>
        <w:top w:val="none" w:sz="0" w:space="0" w:color="auto"/>
        <w:left w:val="none" w:sz="0" w:space="0" w:color="auto"/>
        <w:bottom w:val="none" w:sz="0" w:space="0" w:color="auto"/>
        <w:right w:val="none" w:sz="0" w:space="0" w:color="auto"/>
      </w:divBdr>
    </w:div>
    <w:div w:id="765730558">
      <w:bodyDiv w:val="1"/>
      <w:marLeft w:val="0"/>
      <w:marRight w:val="0"/>
      <w:marTop w:val="0"/>
      <w:marBottom w:val="0"/>
      <w:divBdr>
        <w:top w:val="none" w:sz="0" w:space="0" w:color="auto"/>
        <w:left w:val="none" w:sz="0" w:space="0" w:color="auto"/>
        <w:bottom w:val="none" w:sz="0" w:space="0" w:color="auto"/>
        <w:right w:val="none" w:sz="0" w:space="0" w:color="auto"/>
      </w:divBdr>
    </w:div>
    <w:div w:id="973363708">
      <w:bodyDiv w:val="1"/>
      <w:marLeft w:val="0"/>
      <w:marRight w:val="0"/>
      <w:marTop w:val="0"/>
      <w:marBottom w:val="0"/>
      <w:divBdr>
        <w:top w:val="none" w:sz="0" w:space="0" w:color="auto"/>
        <w:left w:val="none" w:sz="0" w:space="0" w:color="auto"/>
        <w:bottom w:val="none" w:sz="0" w:space="0" w:color="auto"/>
        <w:right w:val="none" w:sz="0" w:space="0" w:color="auto"/>
      </w:divBdr>
    </w:div>
    <w:div w:id="1203202828">
      <w:bodyDiv w:val="1"/>
      <w:marLeft w:val="0"/>
      <w:marRight w:val="0"/>
      <w:marTop w:val="0"/>
      <w:marBottom w:val="0"/>
      <w:divBdr>
        <w:top w:val="none" w:sz="0" w:space="0" w:color="auto"/>
        <w:left w:val="none" w:sz="0" w:space="0" w:color="auto"/>
        <w:bottom w:val="none" w:sz="0" w:space="0" w:color="auto"/>
        <w:right w:val="none" w:sz="0" w:space="0" w:color="auto"/>
      </w:divBdr>
    </w:div>
    <w:div w:id="1513376918">
      <w:bodyDiv w:val="1"/>
      <w:marLeft w:val="0"/>
      <w:marRight w:val="0"/>
      <w:marTop w:val="0"/>
      <w:marBottom w:val="0"/>
      <w:divBdr>
        <w:top w:val="none" w:sz="0" w:space="0" w:color="auto"/>
        <w:left w:val="none" w:sz="0" w:space="0" w:color="auto"/>
        <w:bottom w:val="none" w:sz="0" w:space="0" w:color="auto"/>
        <w:right w:val="none" w:sz="0" w:space="0" w:color="auto"/>
      </w:divBdr>
    </w:div>
    <w:div w:id="1551922731">
      <w:bodyDiv w:val="1"/>
      <w:marLeft w:val="0"/>
      <w:marRight w:val="0"/>
      <w:marTop w:val="0"/>
      <w:marBottom w:val="0"/>
      <w:divBdr>
        <w:top w:val="none" w:sz="0" w:space="0" w:color="auto"/>
        <w:left w:val="none" w:sz="0" w:space="0" w:color="auto"/>
        <w:bottom w:val="none" w:sz="0" w:space="0" w:color="auto"/>
        <w:right w:val="none" w:sz="0" w:space="0" w:color="auto"/>
      </w:divBdr>
    </w:div>
    <w:div w:id="1565607990">
      <w:bodyDiv w:val="1"/>
      <w:marLeft w:val="0"/>
      <w:marRight w:val="0"/>
      <w:marTop w:val="0"/>
      <w:marBottom w:val="0"/>
      <w:divBdr>
        <w:top w:val="none" w:sz="0" w:space="0" w:color="auto"/>
        <w:left w:val="none" w:sz="0" w:space="0" w:color="auto"/>
        <w:bottom w:val="none" w:sz="0" w:space="0" w:color="auto"/>
        <w:right w:val="none" w:sz="0" w:space="0" w:color="auto"/>
      </w:divBdr>
    </w:div>
    <w:div w:id="1608460332">
      <w:bodyDiv w:val="1"/>
      <w:marLeft w:val="0"/>
      <w:marRight w:val="0"/>
      <w:marTop w:val="0"/>
      <w:marBottom w:val="0"/>
      <w:divBdr>
        <w:top w:val="none" w:sz="0" w:space="0" w:color="auto"/>
        <w:left w:val="none" w:sz="0" w:space="0" w:color="auto"/>
        <w:bottom w:val="none" w:sz="0" w:space="0" w:color="auto"/>
        <w:right w:val="none" w:sz="0" w:space="0" w:color="auto"/>
      </w:divBdr>
    </w:div>
    <w:div w:id="1729723617">
      <w:bodyDiv w:val="1"/>
      <w:marLeft w:val="0"/>
      <w:marRight w:val="0"/>
      <w:marTop w:val="0"/>
      <w:marBottom w:val="0"/>
      <w:divBdr>
        <w:top w:val="none" w:sz="0" w:space="0" w:color="auto"/>
        <w:left w:val="none" w:sz="0" w:space="0" w:color="auto"/>
        <w:bottom w:val="none" w:sz="0" w:space="0" w:color="auto"/>
        <w:right w:val="none" w:sz="0" w:space="0" w:color="auto"/>
      </w:divBdr>
    </w:div>
    <w:div w:id="1799912216">
      <w:bodyDiv w:val="1"/>
      <w:marLeft w:val="0"/>
      <w:marRight w:val="0"/>
      <w:marTop w:val="0"/>
      <w:marBottom w:val="0"/>
      <w:divBdr>
        <w:top w:val="none" w:sz="0" w:space="0" w:color="auto"/>
        <w:left w:val="none" w:sz="0" w:space="0" w:color="auto"/>
        <w:bottom w:val="none" w:sz="0" w:space="0" w:color="auto"/>
        <w:right w:val="none" w:sz="0" w:space="0" w:color="auto"/>
      </w:divBdr>
    </w:div>
    <w:div w:id="1856646656">
      <w:bodyDiv w:val="1"/>
      <w:marLeft w:val="0"/>
      <w:marRight w:val="0"/>
      <w:marTop w:val="0"/>
      <w:marBottom w:val="0"/>
      <w:divBdr>
        <w:top w:val="none" w:sz="0" w:space="0" w:color="auto"/>
        <w:left w:val="none" w:sz="0" w:space="0" w:color="auto"/>
        <w:bottom w:val="none" w:sz="0" w:space="0" w:color="auto"/>
        <w:right w:val="none" w:sz="0" w:space="0" w:color="auto"/>
      </w:divBdr>
    </w:div>
    <w:div w:id="211775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4</Pages>
  <Words>700</Words>
  <Characters>4134</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8</cp:revision>
  <dcterms:created xsi:type="dcterms:W3CDTF">2021-09-14T11:15:00Z</dcterms:created>
  <dcterms:modified xsi:type="dcterms:W3CDTF">2023-02-10T09:49:00Z</dcterms:modified>
</cp:coreProperties>
</file>