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DE971" w14:textId="30CAA2F6" w:rsidR="00354371" w:rsidRPr="003A4834" w:rsidRDefault="00354371" w:rsidP="008D65B2">
      <w:pPr>
        <w:pStyle w:val="Zhlav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3A4834">
        <w:rPr>
          <w:rFonts w:ascii="Calibri" w:hAnsi="Calibri" w:cs="Calibri"/>
          <w:b/>
          <w:sz w:val="22"/>
          <w:szCs w:val="22"/>
        </w:rPr>
        <w:t xml:space="preserve">PŘÍLOHA Č. </w:t>
      </w:r>
      <w:r w:rsidR="00630673">
        <w:rPr>
          <w:rFonts w:ascii="Calibri" w:hAnsi="Calibri" w:cs="Calibri"/>
          <w:b/>
          <w:sz w:val="22"/>
          <w:szCs w:val="22"/>
        </w:rPr>
        <w:t>5</w:t>
      </w:r>
      <w:r w:rsidRPr="003A4834">
        <w:rPr>
          <w:rFonts w:ascii="Calibri" w:hAnsi="Calibri" w:cs="Calibri"/>
          <w:b/>
          <w:sz w:val="22"/>
          <w:szCs w:val="22"/>
        </w:rPr>
        <w:t xml:space="preserve"> </w:t>
      </w:r>
      <w:r w:rsidR="00630673">
        <w:rPr>
          <w:rFonts w:ascii="Calibri" w:hAnsi="Calibri" w:cs="Calibri"/>
          <w:b/>
          <w:sz w:val="22"/>
          <w:szCs w:val="22"/>
        </w:rPr>
        <w:t>DOKUMENTACE ZADÁVACÍHO ŘÍZENÍ</w:t>
      </w:r>
    </w:p>
    <w:p w14:paraId="2331687F" w14:textId="77777777" w:rsidR="00354371" w:rsidRPr="003A4834" w:rsidRDefault="00354371" w:rsidP="008D65B2">
      <w:pPr>
        <w:shd w:val="clear" w:color="auto" w:fill="FFFFFF"/>
        <w:ind w:right="-108"/>
        <w:jc w:val="center"/>
        <w:rPr>
          <w:rFonts w:cs="Calibri"/>
          <w:noProof/>
        </w:rPr>
      </w:pPr>
    </w:p>
    <w:p w14:paraId="39829ED0" w14:textId="4470060D" w:rsidR="00354371" w:rsidRPr="003A4834" w:rsidRDefault="00354371" w:rsidP="008D65B2">
      <w:pPr>
        <w:shd w:val="clear" w:color="auto" w:fill="FFFFFF"/>
        <w:ind w:right="-108"/>
        <w:jc w:val="center"/>
        <w:rPr>
          <w:rFonts w:cs="Calibri"/>
          <w:b/>
          <w:bCs/>
          <w:caps/>
        </w:rPr>
      </w:pPr>
      <w:r w:rsidRPr="003A4834">
        <w:rPr>
          <w:rFonts w:cs="Calibri"/>
          <w:b/>
          <w:bCs/>
          <w:caps/>
        </w:rPr>
        <w:t xml:space="preserve">FORMULÁŘ PRO </w:t>
      </w:r>
      <w:r w:rsidR="00630673">
        <w:rPr>
          <w:rFonts w:cs="Calibri"/>
          <w:b/>
          <w:bCs/>
          <w:caps/>
        </w:rPr>
        <w:t xml:space="preserve">ZPRACOVÁNÍ </w:t>
      </w:r>
      <w:r w:rsidRPr="003A4834">
        <w:rPr>
          <w:rFonts w:cs="Calibri"/>
          <w:b/>
          <w:bCs/>
          <w:caps/>
        </w:rPr>
        <w:t xml:space="preserve">NABÍDKOVÉ </w:t>
      </w:r>
      <w:r w:rsidR="00630673" w:rsidRPr="003A4834">
        <w:rPr>
          <w:rFonts w:cs="Calibri"/>
          <w:b/>
          <w:bCs/>
          <w:caps/>
        </w:rPr>
        <w:t>CENY</w:t>
      </w:r>
      <w:r w:rsidR="00630673">
        <w:rPr>
          <w:rFonts w:cs="Calibri"/>
          <w:b/>
          <w:bCs/>
          <w:caps/>
        </w:rPr>
        <w:t xml:space="preserve"> – POKYNY</w:t>
      </w:r>
      <w:r w:rsidRPr="003A4834">
        <w:rPr>
          <w:rFonts w:cs="Calibri"/>
          <w:b/>
          <w:bCs/>
          <w:caps/>
        </w:rPr>
        <w:t xml:space="preserve"> pro vyplnění formuláře</w:t>
      </w:r>
    </w:p>
    <w:p w14:paraId="2CC19548" w14:textId="27C9B52D" w:rsidR="00354371" w:rsidRDefault="00A8377C" w:rsidP="008D65B2">
      <w:pPr>
        <w:jc w:val="both"/>
        <w:rPr>
          <w:rFonts w:cs="Calibri"/>
        </w:rPr>
      </w:pPr>
      <w:r>
        <w:rPr>
          <w:rFonts w:cs="Calibri"/>
        </w:rPr>
        <w:t xml:space="preserve">Zadavatel vymezil následující kategorie vozidel (v podrobnostech viz. </w:t>
      </w:r>
      <w:bookmarkStart w:id="0" w:name="_Ref85316550"/>
      <w:r w:rsidRPr="003E2805">
        <w:t>Technické a provozní standardy</w:t>
      </w:r>
      <w:bookmarkEnd w:id="0"/>
      <w:r>
        <w:t>):</w:t>
      </w:r>
    </w:p>
    <w:tbl>
      <w:tblPr>
        <w:tblW w:w="6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7"/>
        <w:gridCol w:w="1222"/>
        <w:gridCol w:w="1225"/>
        <w:gridCol w:w="146"/>
      </w:tblGrid>
      <w:tr w:rsidR="00A8377C" w:rsidRPr="00A8377C" w14:paraId="7AF12D59" w14:textId="77777777" w:rsidTr="00FE6E3C">
        <w:trPr>
          <w:gridAfter w:val="1"/>
          <w:wAfter w:w="146" w:type="dxa"/>
          <w:trHeight w:val="300"/>
        </w:trPr>
        <w:tc>
          <w:tcPr>
            <w:tcW w:w="4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6A34387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A8377C">
              <w:rPr>
                <w:rFonts w:eastAsia="Times New Roman" w:cs="Calibri"/>
                <w:color w:val="000000"/>
                <w:lang w:eastAsia="cs-CZ"/>
              </w:rPr>
              <w:t>Kategorie vozidla</w:t>
            </w:r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DDEBF7"/>
            <w:vAlign w:val="center"/>
            <w:hideMark/>
          </w:tcPr>
          <w:p w14:paraId="20626CB5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8377C">
              <w:rPr>
                <w:rFonts w:eastAsia="Times New Roman" w:cs="Calibri"/>
                <w:lang w:eastAsia="cs-CZ"/>
              </w:rPr>
              <w:t>Počet míst (minimálně)</w:t>
            </w:r>
          </w:p>
        </w:tc>
      </w:tr>
      <w:tr w:rsidR="00A8377C" w:rsidRPr="00A8377C" w14:paraId="71B4AD33" w14:textId="77777777" w:rsidTr="00FE6E3C">
        <w:trPr>
          <w:trHeight w:val="300"/>
        </w:trPr>
        <w:tc>
          <w:tcPr>
            <w:tcW w:w="4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5A81F" w14:textId="77777777" w:rsidR="00A8377C" w:rsidRPr="00A8377C" w:rsidRDefault="00A8377C" w:rsidP="00A837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4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F5940" w14:textId="77777777" w:rsidR="00A8377C" w:rsidRPr="00A8377C" w:rsidRDefault="00A8377C" w:rsidP="00A8377C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9145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</w:p>
        </w:tc>
      </w:tr>
      <w:tr w:rsidR="00A8377C" w:rsidRPr="00A8377C" w14:paraId="5CCDE399" w14:textId="77777777" w:rsidTr="00FE6E3C">
        <w:trPr>
          <w:trHeight w:val="360"/>
        </w:trPr>
        <w:tc>
          <w:tcPr>
            <w:tcW w:w="4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57304" w14:textId="77777777" w:rsidR="00A8377C" w:rsidRPr="00A8377C" w:rsidRDefault="00A8377C" w:rsidP="00A837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DDEBF7"/>
            <w:vAlign w:val="center"/>
            <w:hideMark/>
          </w:tcPr>
          <w:p w14:paraId="3DFA3319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8377C">
              <w:rPr>
                <w:rFonts w:eastAsia="Times New Roman" w:cs="Calibri"/>
                <w:lang w:eastAsia="cs-CZ"/>
              </w:rPr>
              <w:t>sezení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DDEBF7"/>
            <w:vAlign w:val="center"/>
            <w:hideMark/>
          </w:tcPr>
          <w:p w14:paraId="42872D55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8377C">
              <w:rPr>
                <w:rFonts w:eastAsia="Times New Roman" w:cs="Calibri"/>
                <w:lang w:eastAsia="cs-CZ"/>
              </w:rPr>
              <w:t>celkem</w:t>
            </w:r>
          </w:p>
        </w:tc>
        <w:tc>
          <w:tcPr>
            <w:tcW w:w="146" w:type="dxa"/>
            <w:vAlign w:val="center"/>
            <w:hideMark/>
          </w:tcPr>
          <w:p w14:paraId="56E2FB41" w14:textId="77777777" w:rsidR="00A8377C" w:rsidRPr="00A8377C" w:rsidRDefault="00A8377C" w:rsidP="00A837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A8377C" w:rsidRPr="00A8377C" w14:paraId="3FD58900" w14:textId="77777777" w:rsidTr="00FE6E3C">
        <w:trPr>
          <w:trHeight w:val="480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61A14F81" w14:textId="77777777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A8377C">
              <w:rPr>
                <w:rFonts w:eastAsia="Times New Roman" w:cs="Calibri"/>
                <w:color w:val="000000"/>
                <w:lang w:eastAsia="cs-CZ"/>
              </w:rPr>
              <w:t>MAD1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73E96D" w14:textId="10C278B2" w:rsidR="00A8377C" w:rsidRPr="00A8377C" w:rsidRDefault="00FE6E3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2</w:t>
            </w:r>
            <w:r w:rsidR="008C3DF9">
              <w:rPr>
                <w:rFonts w:eastAsia="Times New Roman" w:cs="Calibri"/>
                <w:lang w:eastAsia="cs-CZ"/>
              </w:rPr>
              <w:t>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DCE9ABD" w14:textId="59AE3606" w:rsidR="00A8377C" w:rsidRPr="00A8377C" w:rsidRDefault="00A8377C" w:rsidP="00A8377C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A8377C">
              <w:rPr>
                <w:rFonts w:eastAsia="Times New Roman" w:cs="Calibri"/>
                <w:lang w:eastAsia="cs-CZ"/>
              </w:rPr>
              <w:t>7</w:t>
            </w:r>
            <w:r w:rsidR="00FE6E3C">
              <w:rPr>
                <w:rFonts w:eastAsia="Times New Roman" w:cs="Calibri"/>
                <w:lang w:eastAsia="cs-CZ"/>
              </w:rPr>
              <w:t>5</w:t>
            </w:r>
          </w:p>
        </w:tc>
        <w:tc>
          <w:tcPr>
            <w:tcW w:w="146" w:type="dxa"/>
            <w:vAlign w:val="center"/>
            <w:hideMark/>
          </w:tcPr>
          <w:p w14:paraId="2A1341F1" w14:textId="77777777" w:rsidR="00A8377C" w:rsidRPr="00A8377C" w:rsidRDefault="00A8377C" w:rsidP="00A837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075B072A" w14:textId="467CC3C3" w:rsidR="000D7FBF" w:rsidRDefault="000D7FBF" w:rsidP="000D7FBF">
      <w:pPr>
        <w:jc w:val="center"/>
        <w:rPr>
          <w:rFonts w:cs="Calibri"/>
        </w:rPr>
      </w:pPr>
    </w:p>
    <w:p w14:paraId="3E76222E" w14:textId="66F5B4BA" w:rsidR="00B51A1C" w:rsidRDefault="00B51A1C" w:rsidP="008D65B2">
      <w:pPr>
        <w:jc w:val="both"/>
        <w:rPr>
          <w:rFonts w:cs="Calibri"/>
        </w:rPr>
      </w:pPr>
      <w:r>
        <w:rPr>
          <w:rFonts w:cs="Calibri"/>
        </w:rPr>
        <w:t xml:space="preserve">Cena dopravního výkonu je rozdělena na variabilní náklady (závislé na dopravním výkonu), </w:t>
      </w:r>
      <w:r w:rsidR="00CC6644">
        <w:rPr>
          <w:rFonts w:cs="Calibri"/>
        </w:rPr>
        <w:t xml:space="preserve">mzdy řidičů, </w:t>
      </w:r>
      <w:r>
        <w:rPr>
          <w:rFonts w:cs="Calibri"/>
        </w:rPr>
        <w:t>fixní náklady (nezávislé na dopravním výkonu).</w:t>
      </w:r>
    </w:p>
    <w:p w14:paraId="03F7D175" w14:textId="77777777" w:rsidR="00CC6644" w:rsidRDefault="00B51A1C" w:rsidP="008D65B2">
      <w:pPr>
        <w:jc w:val="both"/>
        <w:rPr>
          <w:rFonts w:cs="Calibri"/>
        </w:rPr>
      </w:pPr>
      <w:r>
        <w:rPr>
          <w:rFonts w:cs="Calibri"/>
        </w:rPr>
        <w:t xml:space="preserve">Variabilní náklady jsou dále rozděleny na </w:t>
      </w:r>
      <w:r w:rsidR="00354371" w:rsidRPr="003A4834">
        <w:rPr>
          <w:rFonts w:cs="Calibri"/>
        </w:rPr>
        <w:t>náklady na pohonné hmoty (P) v Kč/km</w:t>
      </w:r>
      <w:r w:rsidR="00CC6644">
        <w:rPr>
          <w:rFonts w:cs="Calibri"/>
        </w:rPr>
        <w:t xml:space="preserve"> a</w:t>
      </w:r>
      <w:r w:rsidR="00354371" w:rsidRPr="003A4834">
        <w:rPr>
          <w:rFonts w:cs="Calibri"/>
        </w:rPr>
        <w:t xml:space="preserve"> ostatní variabilní náklady závislé na dopravním výkonu (O) v Kč/km</w:t>
      </w:r>
      <w:r>
        <w:rPr>
          <w:rFonts w:cs="Calibri"/>
        </w:rPr>
        <w:t>.</w:t>
      </w:r>
    </w:p>
    <w:p w14:paraId="1D07CEF7" w14:textId="123EC21D" w:rsidR="00B51A1C" w:rsidRDefault="00CC6644" w:rsidP="008D65B2">
      <w:pPr>
        <w:jc w:val="both"/>
        <w:rPr>
          <w:rFonts w:cs="Calibri"/>
        </w:rPr>
      </w:pPr>
      <w:r>
        <w:rPr>
          <w:rFonts w:cs="Calibri"/>
        </w:rPr>
        <w:t>Mzdové náklady řidiči (M</w:t>
      </w:r>
      <w:r w:rsidR="003A2C27">
        <w:rPr>
          <w:rFonts w:cs="Calibri"/>
          <w:vertAlign w:val="subscript"/>
        </w:rPr>
        <w:t>ŘID</w:t>
      </w:r>
      <w:r>
        <w:rPr>
          <w:rFonts w:cs="Calibri"/>
        </w:rPr>
        <w:t xml:space="preserve">) </w:t>
      </w:r>
      <w:r w:rsidR="00484F87">
        <w:rPr>
          <w:rFonts w:cs="Calibri"/>
        </w:rPr>
        <w:t xml:space="preserve">v Kč/období </w:t>
      </w:r>
      <w:r>
        <w:rPr>
          <w:rFonts w:cs="Calibri"/>
        </w:rPr>
        <w:t>nejsou dále rozděl</w:t>
      </w:r>
      <w:r w:rsidR="00484F87">
        <w:rPr>
          <w:rFonts w:cs="Calibri"/>
        </w:rPr>
        <w:t>e</w:t>
      </w:r>
      <w:r>
        <w:rPr>
          <w:rFonts w:cs="Calibri"/>
        </w:rPr>
        <w:t>ny.</w:t>
      </w:r>
    </w:p>
    <w:p w14:paraId="4CE13538" w14:textId="2348E09E" w:rsidR="00B51A1C" w:rsidRDefault="00B51A1C" w:rsidP="008D65B2">
      <w:pPr>
        <w:jc w:val="both"/>
        <w:rPr>
          <w:rFonts w:cs="Calibri"/>
        </w:rPr>
      </w:pPr>
      <w:r>
        <w:rPr>
          <w:rFonts w:cs="Calibri"/>
        </w:rPr>
        <w:t xml:space="preserve">Fixní náklady se dále dělí na </w:t>
      </w:r>
      <w:r w:rsidR="00B2548D">
        <w:rPr>
          <w:rFonts w:cs="Calibri"/>
        </w:rPr>
        <w:t>m</w:t>
      </w:r>
      <w:r w:rsidR="00AD39DB">
        <w:rPr>
          <w:rFonts w:cs="Calibri"/>
        </w:rPr>
        <w:t xml:space="preserve">zdové náklady </w:t>
      </w:r>
      <w:r w:rsidR="00CC6644">
        <w:rPr>
          <w:rFonts w:cs="Calibri"/>
        </w:rPr>
        <w:t xml:space="preserve">ostatní </w:t>
      </w:r>
      <w:r w:rsidR="00AD39DB">
        <w:rPr>
          <w:rFonts w:cs="Calibri"/>
        </w:rPr>
        <w:t>(M</w:t>
      </w:r>
      <w:r w:rsidR="00CC6644">
        <w:rPr>
          <w:rFonts w:cs="Calibri"/>
          <w:vertAlign w:val="subscript"/>
        </w:rPr>
        <w:t>ost</w:t>
      </w:r>
      <w:r w:rsidR="00AD39DB">
        <w:rPr>
          <w:rFonts w:cs="Calibri"/>
        </w:rPr>
        <w:t>)</w:t>
      </w:r>
      <w:r w:rsidR="00484F87">
        <w:rPr>
          <w:rFonts w:cs="Calibri"/>
        </w:rPr>
        <w:t xml:space="preserve"> </w:t>
      </w:r>
      <w:r w:rsidR="00AD39DB">
        <w:rPr>
          <w:rFonts w:cs="Calibri"/>
        </w:rPr>
        <w:t xml:space="preserve">v Kč/období, </w:t>
      </w:r>
      <w:r w:rsidR="00354371" w:rsidRPr="003A4834">
        <w:rPr>
          <w:rFonts w:cs="Calibri"/>
        </w:rPr>
        <w:t>fixní náklady spojené s provozem příslušné ka</w:t>
      </w:r>
      <w:r w:rsidR="00AD39DB">
        <w:rPr>
          <w:rFonts w:cs="Calibri"/>
        </w:rPr>
        <w:t>tegorie vozidel (B) v Kč/období</w:t>
      </w:r>
      <w:r w:rsidR="00887389">
        <w:rPr>
          <w:rFonts w:cs="Calibri"/>
        </w:rPr>
        <w:t>,</w:t>
      </w:r>
      <w:r w:rsidR="00AD39DB">
        <w:rPr>
          <w:rFonts w:cs="Calibri"/>
        </w:rPr>
        <w:t xml:space="preserve"> fixní složky </w:t>
      </w:r>
      <w:r w:rsidR="00AD39DB" w:rsidRPr="003A4834">
        <w:rPr>
          <w:rFonts w:cs="Calibri"/>
        </w:rPr>
        <w:t>(R) v Kč/období</w:t>
      </w:r>
      <w:r>
        <w:rPr>
          <w:rFonts w:cs="Calibri"/>
        </w:rPr>
        <w:t>.</w:t>
      </w:r>
    </w:p>
    <w:p w14:paraId="04B3B274" w14:textId="182BAFDB" w:rsidR="004402B5" w:rsidRDefault="00CA4BDD" w:rsidP="008D65B2">
      <w:pPr>
        <w:jc w:val="both"/>
        <w:rPr>
          <w:rFonts w:cs="Calibri"/>
        </w:rPr>
      </w:pPr>
      <w:r>
        <w:rPr>
          <w:rFonts w:cs="Calibri"/>
        </w:rPr>
        <w:t>Dodatečné</w:t>
      </w:r>
      <w:r w:rsidR="00B51A1C">
        <w:rPr>
          <w:rFonts w:cs="Calibri"/>
        </w:rPr>
        <w:t xml:space="preserve"> náklady </w:t>
      </w:r>
      <w:r w:rsidR="004402B5">
        <w:rPr>
          <w:rFonts w:cs="Calibri"/>
        </w:rPr>
        <w:t>(</w:t>
      </w:r>
      <w:r w:rsidR="004402B5" w:rsidRPr="004402B5">
        <w:rPr>
          <w:rFonts w:cs="Calibri"/>
        </w:rPr>
        <w:t>DN</w:t>
      </w:r>
      <w:r w:rsidR="004402B5">
        <w:rPr>
          <w:rFonts w:cs="Calibri"/>
        </w:rPr>
        <w:t xml:space="preserve">) </w:t>
      </w:r>
      <w:r w:rsidR="004402B5" w:rsidRPr="00D40FEE">
        <w:t xml:space="preserve">znamenají </w:t>
      </w:r>
      <w:bookmarkStart w:id="1" w:name="_Hlk25879248"/>
      <w:r w:rsidR="004402B5" w:rsidRPr="00D40FEE">
        <w:t xml:space="preserve">obligatorní a pro plnění </w:t>
      </w:r>
      <w:r w:rsidR="004402B5">
        <w:t>s</w:t>
      </w:r>
      <w:r w:rsidR="004402B5" w:rsidRPr="00D40FEE">
        <w:t>mlouvy nezbytn</w:t>
      </w:r>
      <w:r w:rsidR="004402B5">
        <w:t>é</w:t>
      </w:r>
      <w:r w:rsidR="004402B5" w:rsidRPr="00D40FEE">
        <w:t xml:space="preserve"> a</w:t>
      </w:r>
      <w:r w:rsidR="004402B5">
        <w:t> d</w:t>
      </w:r>
      <w:r w:rsidR="004402B5" w:rsidRPr="00D40FEE">
        <w:t>opravcem prokazatelně doložen</w:t>
      </w:r>
      <w:r w:rsidR="007B2276">
        <w:t>é</w:t>
      </w:r>
      <w:r w:rsidR="004402B5" w:rsidRPr="00D40FEE">
        <w:t xml:space="preserve"> skutečn</w:t>
      </w:r>
      <w:r w:rsidR="007B2276">
        <w:t>é</w:t>
      </w:r>
      <w:r w:rsidR="004402B5" w:rsidRPr="00D40FEE">
        <w:t xml:space="preserve"> náklad</w:t>
      </w:r>
      <w:r w:rsidR="007B2276">
        <w:t>y</w:t>
      </w:r>
      <w:r w:rsidR="004402B5" w:rsidRPr="00D40FEE">
        <w:t xml:space="preserve"> </w:t>
      </w:r>
      <w:r w:rsidR="007B2276">
        <w:t>d</w:t>
      </w:r>
      <w:r w:rsidR="004402B5" w:rsidRPr="00D40FEE">
        <w:t xml:space="preserve">opravce, které </w:t>
      </w:r>
      <w:r w:rsidR="007B2276">
        <w:t>d</w:t>
      </w:r>
      <w:r w:rsidR="004402B5" w:rsidRPr="00D40FEE">
        <w:t xml:space="preserve">opravce </w:t>
      </w:r>
      <w:r w:rsidR="00B22FF1">
        <w:t xml:space="preserve">se souhlasem objednatele </w:t>
      </w:r>
      <w:r w:rsidR="004402B5" w:rsidRPr="00D40FEE">
        <w:t>vynaložil v</w:t>
      </w:r>
      <w:r w:rsidR="004402B5">
        <w:t> </w:t>
      </w:r>
      <w:r w:rsidR="004402B5" w:rsidRPr="00D40FEE">
        <w:t xml:space="preserve">rámci plnění sjednaných služeb </w:t>
      </w:r>
      <w:r w:rsidR="004402B5">
        <w:rPr>
          <w:rFonts w:cs="Calibri"/>
        </w:rPr>
        <w:t>a</w:t>
      </w:r>
      <w:r w:rsidR="004402B5" w:rsidRPr="00C97628">
        <w:rPr>
          <w:rFonts w:cs="Calibri"/>
        </w:rPr>
        <w:t xml:space="preserve"> jejichž výši nebylo možné předem určit</w:t>
      </w:r>
      <w:r w:rsidR="007B2276">
        <w:t xml:space="preserve">, a které </w:t>
      </w:r>
      <w:r w:rsidR="002405C3">
        <w:t xml:space="preserve">jsou nově vzniklé nebo které </w:t>
      </w:r>
      <w:r w:rsidR="007B2276">
        <w:t>neměly být zahrnuty v ceně dopravního výkonu</w:t>
      </w:r>
      <w:r w:rsidR="002405C3">
        <w:t xml:space="preserve"> (</w:t>
      </w:r>
      <w:r w:rsidR="002405C3" w:rsidRPr="00D40FEE">
        <w:t xml:space="preserve">např. mýtné, náklady spojené s užíváním autobusových stání, vjezdem </w:t>
      </w:r>
      <w:r w:rsidR="002405C3">
        <w:t xml:space="preserve">na </w:t>
      </w:r>
      <w:r w:rsidR="002405C3" w:rsidRPr="00D40FEE">
        <w:t>a výjezdem z autobusových nádraží, povinné náklady na provoz IDS, silniční daň v</w:t>
      </w:r>
      <w:r w:rsidR="002405C3">
        <w:t> </w:t>
      </w:r>
      <w:r w:rsidR="002405C3" w:rsidRPr="00D40FEE">
        <w:t xml:space="preserve">případě jejího zavedení pro autobusy </w:t>
      </w:r>
      <w:r w:rsidR="00A4602A">
        <w:t>M</w:t>
      </w:r>
      <w:r w:rsidR="00A4602A" w:rsidRPr="00D40FEE">
        <w:t xml:space="preserve">AD </w:t>
      </w:r>
      <w:r w:rsidR="002405C3" w:rsidRPr="00D40FEE">
        <w:t>apod.)</w:t>
      </w:r>
      <w:r w:rsidR="004402B5" w:rsidRPr="00D40FEE">
        <w:t>.</w:t>
      </w:r>
      <w:bookmarkEnd w:id="1"/>
      <w:r w:rsidR="002405C3">
        <w:t xml:space="preserve"> </w:t>
      </w:r>
      <w:r w:rsidR="00DD0504" w:rsidRPr="00DD0504">
        <w:rPr>
          <w:b/>
          <w:bCs/>
        </w:rPr>
        <w:t>Dodatečné náklady dopravce v nabídce nenaceňuje.</w:t>
      </w:r>
    </w:p>
    <w:p w14:paraId="2F992F85" w14:textId="79100DE6" w:rsidR="00F600C0" w:rsidRDefault="00D6049D" w:rsidP="008D65B2">
      <w:pPr>
        <w:jc w:val="both"/>
      </w:pPr>
      <w:r w:rsidRPr="00D6049D">
        <w:rPr>
          <w:noProof/>
        </w:rPr>
        <w:drawing>
          <wp:inline distT="0" distB="0" distL="0" distR="0" wp14:anchorId="3A49A8AD" wp14:editId="27865A42">
            <wp:extent cx="5760720" cy="83947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FC242" w14:textId="16C36521" w:rsidR="00354371" w:rsidRPr="003A4834" w:rsidRDefault="00354371" w:rsidP="007B2276">
      <w:pPr>
        <w:pStyle w:val="Nadpis1"/>
        <w:keepNext/>
        <w:numPr>
          <w:ilvl w:val="0"/>
          <w:numId w:val="12"/>
        </w:numPr>
        <w:ind w:left="357" w:hanging="357"/>
        <w:rPr>
          <w:rFonts w:cs="Calibri"/>
        </w:rPr>
      </w:pPr>
      <w:bookmarkStart w:id="2" w:name="_Ref327783910"/>
      <w:r w:rsidRPr="003A4834">
        <w:rPr>
          <w:rFonts w:cs="Calibri"/>
        </w:rPr>
        <w:t xml:space="preserve">POKYNY PRO VYPLNĚNÍ </w:t>
      </w:r>
      <w:bookmarkEnd w:id="2"/>
      <w:r w:rsidR="00146B3A">
        <w:rPr>
          <w:rFonts w:cs="Calibri"/>
        </w:rPr>
        <w:t>FORMULÁŘE</w:t>
      </w:r>
    </w:p>
    <w:p w14:paraId="631CC28B" w14:textId="4830EB14" w:rsidR="00354371" w:rsidRPr="00146B3A" w:rsidRDefault="00354371" w:rsidP="00146B3A">
      <w:pPr>
        <w:jc w:val="both"/>
        <w:rPr>
          <w:rFonts w:cs="Calibri"/>
        </w:rPr>
      </w:pPr>
      <w:r w:rsidRPr="00146B3A">
        <w:rPr>
          <w:rFonts w:cs="Calibri"/>
        </w:rPr>
        <w:t>V tabulce jsou uvedeny kategorie vozidel</w:t>
      </w:r>
      <w:r w:rsidR="00FA0394" w:rsidRPr="00146B3A">
        <w:rPr>
          <w:rFonts w:cs="Calibri"/>
        </w:rPr>
        <w:t xml:space="preserve"> (dle Technických a provozních standardů), </w:t>
      </w:r>
      <w:r w:rsidRPr="00146B3A">
        <w:rPr>
          <w:rFonts w:cs="Calibri"/>
        </w:rPr>
        <w:t>jejich počet a</w:t>
      </w:r>
      <w:r w:rsidR="00146B3A">
        <w:rPr>
          <w:rFonts w:cs="Calibri"/>
        </w:rPr>
        <w:t> </w:t>
      </w:r>
      <w:r w:rsidRPr="00146B3A">
        <w:rPr>
          <w:rFonts w:cs="Calibri"/>
        </w:rPr>
        <w:t xml:space="preserve">předpokládaný roční výkon v km. </w:t>
      </w:r>
      <w:r w:rsidR="00EA124A">
        <w:rPr>
          <w:rFonts w:cs="Calibri"/>
          <w:b/>
        </w:rPr>
        <w:t>Účastník</w:t>
      </w:r>
      <w:r w:rsidRPr="00146B3A">
        <w:rPr>
          <w:rFonts w:cs="Calibri"/>
          <w:b/>
        </w:rPr>
        <w:t xml:space="preserve"> doplní pouze údaje do bílých polí tabulky</w:t>
      </w:r>
      <w:r w:rsidRPr="00146B3A">
        <w:rPr>
          <w:rFonts w:cs="Calibri"/>
        </w:rPr>
        <w:t>:</w:t>
      </w:r>
    </w:p>
    <w:p w14:paraId="616038D1" w14:textId="53B4182F" w:rsidR="00354371" w:rsidRPr="00A95C42" w:rsidRDefault="00354371" w:rsidP="008D65B2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t>Hodnota (</w:t>
      </w:r>
      <w:r w:rsidRPr="00070CFB">
        <w:rPr>
          <w:rFonts w:cs="Calibri"/>
          <w:b/>
          <w:sz w:val="24"/>
        </w:rPr>
        <w:t>P</w:t>
      </w:r>
      <w:r w:rsidRPr="00070CFB">
        <w:rPr>
          <w:rFonts w:cs="Calibri"/>
        </w:rPr>
        <w:t>)</w:t>
      </w:r>
      <w:r w:rsidRPr="00A95C42">
        <w:rPr>
          <w:rFonts w:cs="Calibri"/>
        </w:rPr>
        <w:t xml:space="preserve"> v tabulce jsou náklady na pohonné hmoty</w:t>
      </w:r>
      <w:r w:rsidR="001812E7">
        <w:rPr>
          <w:rFonts w:cs="Calibri"/>
        </w:rPr>
        <w:t>, maziva, aditiva (</w:t>
      </w:r>
      <w:r w:rsidR="006F6E2E">
        <w:rPr>
          <w:rFonts w:cs="Calibri"/>
        </w:rPr>
        <w:t>A</w:t>
      </w:r>
      <w:r w:rsidR="001812E7">
        <w:rPr>
          <w:rFonts w:cs="Calibri"/>
        </w:rPr>
        <w:t>d</w:t>
      </w:r>
      <w:r w:rsidR="006F6E2E">
        <w:rPr>
          <w:rFonts w:cs="Calibri"/>
        </w:rPr>
        <w:t>B</w:t>
      </w:r>
      <w:r w:rsidR="001812E7">
        <w:rPr>
          <w:rFonts w:cs="Calibri"/>
        </w:rPr>
        <w:t>lue apod.)</w:t>
      </w:r>
      <w:r w:rsidRPr="00A95C42">
        <w:rPr>
          <w:rFonts w:cs="Calibri"/>
        </w:rPr>
        <w:t xml:space="preserve"> přepočtené podle spotřeby na jeden km ujetý vozidlem příslušné kategorie (km).</w:t>
      </w:r>
    </w:p>
    <w:p w14:paraId="4370A076" w14:textId="3AE2F98A" w:rsidR="00354371" w:rsidRDefault="00354371" w:rsidP="008D65B2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t>Ostatní variabilní náklady (</w:t>
      </w:r>
      <w:r w:rsidRPr="00070CFB">
        <w:rPr>
          <w:rFonts w:cs="Calibri"/>
          <w:b/>
          <w:sz w:val="24"/>
        </w:rPr>
        <w:t>O</w:t>
      </w:r>
      <w:r w:rsidRPr="00070CFB">
        <w:rPr>
          <w:rFonts w:cs="Calibri"/>
        </w:rPr>
        <w:t>) j</w:t>
      </w:r>
      <w:r w:rsidRPr="00A95C42">
        <w:rPr>
          <w:rFonts w:cs="Calibri"/>
        </w:rPr>
        <w:t xml:space="preserve">sou závislé na dopravním výkonu. Obsahují materiálové náklady </w:t>
      </w:r>
      <w:r w:rsidR="00DF67E8">
        <w:rPr>
          <w:rFonts w:cs="Calibri"/>
        </w:rPr>
        <w:t xml:space="preserve">(např. pneumatiky, náhradní díly na běžné opravy, nemrznoucí směsi apod.) </w:t>
      </w:r>
      <w:r w:rsidRPr="00A95C42">
        <w:rPr>
          <w:rFonts w:cs="Calibri"/>
        </w:rPr>
        <w:t xml:space="preserve">a nakupované </w:t>
      </w:r>
      <w:r w:rsidRPr="00A95C42">
        <w:rPr>
          <w:rFonts w:cs="Calibri"/>
        </w:rPr>
        <w:lastRenderedPageBreak/>
        <w:t xml:space="preserve">služby spojené s provozem a údržbou vozidel přepočtené </w:t>
      </w:r>
      <w:r w:rsidR="00101540" w:rsidRPr="00A95C42">
        <w:rPr>
          <w:rFonts w:cs="Calibri"/>
        </w:rPr>
        <w:t>na jeden km ujetý vozidlem příslušné kategorie (km)</w:t>
      </w:r>
      <w:r w:rsidRPr="00A95C42">
        <w:rPr>
          <w:rFonts w:cs="Calibri"/>
        </w:rPr>
        <w:t xml:space="preserve">. </w:t>
      </w:r>
    </w:p>
    <w:p w14:paraId="7D4549C7" w14:textId="13BB8EEB" w:rsidR="0026748C" w:rsidRDefault="0026748C" w:rsidP="008D65B2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t xml:space="preserve">Mzdové náklady </w:t>
      </w:r>
      <w:r w:rsidR="001B489D" w:rsidRPr="00070CFB">
        <w:rPr>
          <w:rFonts w:cs="Calibri"/>
        </w:rPr>
        <w:t xml:space="preserve">na řidiče </w:t>
      </w:r>
      <w:r w:rsidRPr="00070CFB">
        <w:rPr>
          <w:rFonts w:cs="Calibri"/>
        </w:rPr>
        <w:t>(</w:t>
      </w:r>
      <w:r w:rsidR="001B489D" w:rsidRPr="00070CFB">
        <w:rPr>
          <w:rFonts w:cs="Calibri"/>
          <w:b/>
          <w:sz w:val="24"/>
        </w:rPr>
        <w:t>M</w:t>
      </w:r>
      <w:r w:rsidR="001B489D" w:rsidRPr="00070CFB">
        <w:rPr>
          <w:rFonts w:cs="Calibri"/>
          <w:b/>
          <w:sz w:val="24"/>
          <w:vertAlign w:val="subscript"/>
        </w:rPr>
        <w:t>ŘID</w:t>
      </w:r>
      <w:r w:rsidRPr="00070CFB">
        <w:rPr>
          <w:rFonts w:cs="Calibri"/>
        </w:rPr>
        <w:t>) jsou</w:t>
      </w:r>
      <w:r w:rsidRPr="0026748C">
        <w:rPr>
          <w:rFonts w:cs="Calibri"/>
          <w:color w:val="FF0000"/>
        </w:rPr>
        <w:t xml:space="preserve"> </w:t>
      </w:r>
      <w:r w:rsidR="007E2B7E" w:rsidRPr="00A14B32">
        <w:rPr>
          <w:rFonts w:cs="Calibri"/>
        </w:rPr>
        <w:t xml:space="preserve">náklady na </w:t>
      </w:r>
      <w:r w:rsidR="001B489D">
        <w:rPr>
          <w:rFonts w:cs="Calibri"/>
        </w:rPr>
        <w:t>mzdy</w:t>
      </w:r>
      <w:r w:rsidR="007E2B7E" w:rsidRPr="00A14B32">
        <w:rPr>
          <w:rFonts w:cs="Calibri"/>
        </w:rPr>
        <w:t xml:space="preserve"> řidičů, související náklady na sociální za</w:t>
      </w:r>
      <w:r w:rsidR="007E2B7E">
        <w:rPr>
          <w:rFonts w:cs="Calibri"/>
        </w:rPr>
        <w:t>bezpečení a zdravotní pojištění</w:t>
      </w:r>
      <w:r w:rsidR="00101540">
        <w:rPr>
          <w:rFonts w:cs="Calibri"/>
        </w:rPr>
        <w:t xml:space="preserve"> za období</w:t>
      </w:r>
      <w:r w:rsidR="007E2B7E">
        <w:rPr>
          <w:rFonts w:cs="Calibri"/>
        </w:rPr>
        <w:t>.</w:t>
      </w:r>
    </w:p>
    <w:p w14:paraId="3B2598DA" w14:textId="6EFB7085" w:rsidR="007E2B7E" w:rsidRPr="007E2B7E" w:rsidRDefault="007E2B7E" w:rsidP="00C777E5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t xml:space="preserve">Mzdové náklady </w:t>
      </w:r>
      <w:r w:rsidR="001B489D" w:rsidRPr="00070CFB">
        <w:rPr>
          <w:rFonts w:cs="Calibri"/>
        </w:rPr>
        <w:t xml:space="preserve">ostatní </w:t>
      </w:r>
      <w:r w:rsidRPr="00070CFB">
        <w:rPr>
          <w:rFonts w:cs="Calibri"/>
        </w:rPr>
        <w:t>(</w:t>
      </w:r>
      <w:r w:rsidR="001B489D" w:rsidRPr="00070CFB">
        <w:rPr>
          <w:rFonts w:cs="Calibri"/>
          <w:b/>
          <w:sz w:val="24"/>
        </w:rPr>
        <w:t>M</w:t>
      </w:r>
      <w:r w:rsidR="0048749F">
        <w:rPr>
          <w:rFonts w:cs="Calibri"/>
          <w:b/>
          <w:sz w:val="24"/>
          <w:vertAlign w:val="subscript"/>
        </w:rPr>
        <w:t>OST</w:t>
      </w:r>
      <w:r w:rsidRPr="00070CFB">
        <w:rPr>
          <w:rFonts w:cs="Calibri"/>
        </w:rPr>
        <w:t>) jsou</w:t>
      </w:r>
      <w:r w:rsidRPr="007E2B7E">
        <w:rPr>
          <w:rFonts w:cs="Calibri"/>
        </w:rPr>
        <w:t xml:space="preserve"> </w:t>
      </w:r>
      <w:r w:rsidR="00664296" w:rsidRPr="00A14B32">
        <w:rPr>
          <w:rFonts w:cs="Calibri"/>
        </w:rPr>
        <w:t xml:space="preserve">náklady na </w:t>
      </w:r>
      <w:r w:rsidRPr="007E2B7E">
        <w:rPr>
          <w:rFonts w:cs="Calibri"/>
        </w:rPr>
        <w:t>mzdy technickohospodářských pracovníků plně řídících autobusovou dopravu a ostatních zaměstnanců zabezpečujících provoz autobusové dopravy (</w:t>
      </w:r>
      <w:r w:rsidR="00DF67E8" w:rsidRPr="00DF67E8">
        <w:rPr>
          <w:rFonts w:cs="Calibri"/>
        </w:rPr>
        <w:t>provozní mistři a dispečeři a příprava jízdních řádů a turnusů</w:t>
      </w:r>
      <w:r w:rsidRPr="007E2B7E">
        <w:rPr>
          <w:rFonts w:cs="Calibri"/>
        </w:rPr>
        <w:t xml:space="preserve"> atd.)</w:t>
      </w:r>
      <w:r w:rsidR="0048749F">
        <w:rPr>
          <w:rFonts w:cs="Calibri"/>
        </w:rPr>
        <w:t xml:space="preserve"> </w:t>
      </w:r>
      <w:r w:rsidRPr="007E2B7E">
        <w:rPr>
          <w:rFonts w:cs="Calibri"/>
        </w:rPr>
        <w:t>a související náklady na sociální zabezpečení a zdravotní pojištění</w:t>
      </w:r>
      <w:r w:rsidR="00101540">
        <w:rPr>
          <w:rFonts w:cs="Calibri"/>
        </w:rPr>
        <w:t xml:space="preserve"> za období</w:t>
      </w:r>
      <w:r w:rsidRPr="007E2B7E">
        <w:rPr>
          <w:rFonts w:cs="Calibri"/>
        </w:rPr>
        <w:t xml:space="preserve">. </w:t>
      </w:r>
      <w:r w:rsidR="00775464">
        <w:rPr>
          <w:rFonts w:cs="Calibri"/>
        </w:rPr>
        <w:t xml:space="preserve">Zde nemají být zahrnuty mzdy režijních a dalších pracovníků, ty mají být zahrnuty v položce </w:t>
      </w:r>
      <w:r w:rsidR="00775464" w:rsidRPr="00775464">
        <w:rPr>
          <w:rFonts w:cs="Calibri"/>
        </w:rPr>
        <w:t>Režijní náklady a čistý příjem (</w:t>
      </w:r>
      <w:r w:rsidR="00775464" w:rsidRPr="00775464">
        <w:rPr>
          <w:rFonts w:cs="Calibri"/>
          <w:b/>
        </w:rPr>
        <w:t>R</w:t>
      </w:r>
      <w:r w:rsidR="00775464" w:rsidRPr="00775464">
        <w:rPr>
          <w:rFonts w:cs="Calibri"/>
        </w:rPr>
        <w:t>)</w:t>
      </w:r>
      <w:r w:rsidR="00775464">
        <w:rPr>
          <w:rFonts w:cs="Calibri"/>
        </w:rPr>
        <w:t>.</w:t>
      </w:r>
    </w:p>
    <w:p w14:paraId="52C8B658" w14:textId="57E20D7A" w:rsidR="00354371" w:rsidRDefault="00354371" w:rsidP="008D65B2">
      <w:pPr>
        <w:numPr>
          <w:ilvl w:val="0"/>
          <w:numId w:val="14"/>
        </w:numPr>
        <w:jc w:val="both"/>
        <w:rPr>
          <w:rFonts w:cs="Calibri"/>
        </w:rPr>
      </w:pPr>
      <w:r w:rsidRPr="00070CFB">
        <w:rPr>
          <w:rFonts w:cs="Calibri"/>
        </w:rPr>
        <w:t>Náklady na provoz vozidel (</w:t>
      </w:r>
      <w:r w:rsidRPr="00070CFB">
        <w:rPr>
          <w:rFonts w:cs="Calibri"/>
          <w:b/>
          <w:sz w:val="24"/>
        </w:rPr>
        <w:t>B</w:t>
      </w:r>
      <w:r w:rsidRPr="00070CFB">
        <w:rPr>
          <w:rFonts w:cs="Calibri"/>
          <w:bCs/>
          <w:sz w:val="24"/>
        </w:rPr>
        <w:t>)</w:t>
      </w:r>
      <w:r w:rsidRPr="00070CFB">
        <w:rPr>
          <w:rFonts w:cs="Calibri"/>
        </w:rPr>
        <w:t xml:space="preserve"> </w:t>
      </w:r>
      <w:r w:rsidR="00EA064A" w:rsidRPr="00070CFB">
        <w:rPr>
          <w:rFonts w:cs="Calibri"/>
        </w:rPr>
        <w:t>jsou</w:t>
      </w:r>
      <w:r w:rsidRPr="00A95C42">
        <w:rPr>
          <w:rFonts w:cs="Calibri"/>
        </w:rPr>
        <w:t xml:space="preserve"> fixní náklady spojené s pořízením a provozem vozidel </w:t>
      </w:r>
      <w:r w:rsidR="00224401" w:rsidRPr="00A95C42">
        <w:rPr>
          <w:rFonts w:cs="Calibri"/>
        </w:rPr>
        <w:t xml:space="preserve">příslušné kategorie </w:t>
      </w:r>
      <w:r w:rsidRPr="00A95C42">
        <w:rPr>
          <w:rFonts w:cs="Calibri"/>
        </w:rPr>
        <w:t>(odpisy, případně pronájem vozidel včetně příslušenství, např. odbavovacího zařízení, pojištění spojené s provozem vozidel a další náklady závislé na počtu vozidel</w:t>
      </w:r>
      <w:r w:rsidR="00BE6ED7">
        <w:rPr>
          <w:rFonts w:cs="Calibri"/>
        </w:rPr>
        <w:t>)</w:t>
      </w:r>
      <w:r w:rsidR="00101540">
        <w:rPr>
          <w:rFonts w:cs="Calibri"/>
        </w:rPr>
        <w:t xml:space="preserve"> za období</w:t>
      </w:r>
      <w:r w:rsidRPr="00A95C42">
        <w:rPr>
          <w:rFonts w:cs="Calibri"/>
        </w:rPr>
        <w:t>.</w:t>
      </w:r>
    </w:p>
    <w:p w14:paraId="43172753" w14:textId="7EA5C2BB" w:rsidR="00EA064A" w:rsidRDefault="00EA064A" w:rsidP="00EA064A">
      <w:pPr>
        <w:numPr>
          <w:ilvl w:val="0"/>
          <w:numId w:val="14"/>
        </w:numPr>
        <w:jc w:val="both"/>
        <w:rPr>
          <w:rFonts w:cs="Calibri"/>
        </w:rPr>
      </w:pPr>
      <w:r w:rsidRPr="0033176C">
        <w:rPr>
          <w:rFonts w:cs="Calibri"/>
        </w:rPr>
        <w:t>Režijní náklady a čistý příjem (</w:t>
      </w:r>
      <w:r w:rsidRPr="0033176C">
        <w:rPr>
          <w:rFonts w:cs="Calibri"/>
          <w:b/>
          <w:sz w:val="24"/>
        </w:rPr>
        <w:t>R</w:t>
      </w:r>
      <w:r w:rsidRPr="0033176C">
        <w:rPr>
          <w:rFonts w:cs="Calibri"/>
          <w:sz w:val="24"/>
        </w:rPr>
        <w:t>)</w:t>
      </w:r>
      <w:r w:rsidRPr="00A14B32">
        <w:rPr>
          <w:rFonts w:cs="Calibri"/>
        </w:rPr>
        <w:t xml:space="preserve"> obsahuje ostatní provozní náklady na zajištění organizace dopravy, vedení firmy a správu jejího majetku, </w:t>
      </w:r>
      <w:r w:rsidR="00E355AD">
        <w:rPr>
          <w:rFonts w:cs="Calibri"/>
        </w:rPr>
        <w:t xml:space="preserve">provozní a finanční </w:t>
      </w:r>
      <w:r w:rsidRPr="00A14B32">
        <w:rPr>
          <w:rFonts w:cs="Calibri"/>
        </w:rPr>
        <w:t>náklady výše nezařazené</w:t>
      </w:r>
      <w:r w:rsidR="00E355AD">
        <w:rPr>
          <w:rFonts w:cs="Calibri"/>
        </w:rPr>
        <w:t>,</w:t>
      </w:r>
      <w:r w:rsidRPr="00A14B32">
        <w:rPr>
          <w:rFonts w:cs="Calibri"/>
        </w:rPr>
        <w:t xml:space="preserve"> ostatní služby, správní režii a zisk Dopravce</w:t>
      </w:r>
      <w:r w:rsidR="00101540">
        <w:rPr>
          <w:rFonts w:cs="Calibri"/>
        </w:rPr>
        <w:t xml:space="preserve"> za období</w:t>
      </w:r>
      <w:r w:rsidRPr="00A14B32">
        <w:rPr>
          <w:rFonts w:cs="Calibri"/>
        </w:rPr>
        <w:t>.</w:t>
      </w:r>
    </w:p>
    <w:p w14:paraId="382C7F9D" w14:textId="1814A15C" w:rsidR="001457D8" w:rsidRDefault="00CD6E3C" w:rsidP="00EA064A">
      <w:pPr>
        <w:numPr>
          <w:ilvl w:val="0"/>
          <w:numId w:val="14"/>
        </w:numPr>
        <w:jc w:val="both"/>
        <w:rPr>
          <w:rFonts w:cs="Calibri"/>
        </w:rPr>
      </w:pPr>
      <w:r>
        <w:rPr>
          <w:rFonts w:cs="Calibri"/>
        </w:rPr>
        <w:t>Ú</w:t>
      </w:r>
      <w:r w:rsidR="001457D8">
        <w:rPr>
          <w:rFonts w:cs="Calibri"/>
        </w:rPr>
        <w:t xml:space="preserve">častník </w:t>
      </w:r>
      <w:r>
        <w:rPr>
          <w:rFonts w:cs="Calibri"/>
        </w:rPr>
        <w:t>k příslušným druhům pohonu vozidel uvede nabízený počet vozidel</w:t>
      </w:r>
      <w:r w:rsidR="001457D8">
        <w:rPr>
          <w:rFonts w:cs="Calibri"/>
        </w:rPr>
        <w:t xml:space="preserve"> z celkového stanoveného počtu vozidel</w:t>
      </w:r>
      <w:r>
        <w:rPr>
          <w:rFonts w:cs="Calibri"/>
        </w:rPr>
        <w:t>.</w:t>
      </w:r>
    </w:p>
    <w:p w14:paraId="30947E3D" w14:textId="1B9A6737" w:rsidR="00190CA3" w:rsidRDefault="00354371" w:rsidP="00D372CC">
      <w:pPr>
        <w:jc w:val="both"/>
        <w:rPr>
          <w:rFonts w:cs="Calibri"/>
          <w:b/>
        </w:rPr>
      </w:pPr>
      <w:r w:rsidRPr="00D372CC">
        <w:rPr>
          <w:rFonts w:cs="Calibri"/>
          <w:b/>
        </w:rPr>
        <w:t xml:space="preserve">Veškeré hodnoty </w:t>
      </w:r>
      <w:r w:rsidR="00EA064A" w:rsidRPr="00D372CC">
        <w:rPr>
          <w:rFonts w:cs="Calibri"/>
        </w:rPr>
        <w:t>(</w:t>
      </w:r>
      <w:r w:rsidRPr="00D372CC">
        <w:rPr>
          <w:rFonts w:cs="Calibri"/>
        </w:rPr>
        <w:t xml:space="preserve">cena pohonných hmot, </w:t>
      </w:r>
      <w:r w:rsidR="00EA064A" w:rsidRPr="00D372CC">
        <w:rPr>
          <w:rFonts w:cs="Calibri"/>
        </w:rPr>
        <w:t>nakupované služby</w:t>
      </w:r>
      <w:r w:rsidRPr="00D372CC">
        <w:rPr>
          <w:rFonts w:cs="Calibri"/>
        </w:rPr>
        <w:t xml:space="preserve"> apod.</w:t>
      </w:r>
      <w:r w:rsidR="00EA064A" w:rsidRPr="00D372CC">
        <w:rPr>
          <w:rFonts w:cs="Calibri"/>
        </w:rPr>
        <w:t>)</w:t>
      </w:r>
      <w:r w:rsidRPr="00D372CC">
        <w:rPr>
          <w:rFonts w:cs="Calibri"/>
          <w:b/>
        </w:rPr>
        <w:t xml:space="preserve"> jsou vždy uváděny bez DPH!</w:t>
      </w:r>
    </w:p>
    <w:p w14:paraId="09A1B49B" w14:textId="24E884E4" w:rsidR="00354371" w:rsidRDefault="006B1478" w:rsidP="00F04952">
      <w:pPr>
        <w:keepNext/>
        <w:keepLines/>
        <w:jc w:val="both"/>
        <w:rPr>
          <w:rFonts w:cs="Calibri"/>
          <w:b/>
        </w:rPr>
      </w:pPr>
      <w:r>
        <w:rPr>
          <w:rFonts w:cs="Calibri"/>
          <w:b/>
        </w:rPr>
        <w:t xml:space="preserve">Rozdělení nákladů </w:t>
      </w:r>
      <w:r w:rsidR="0016592F">
        <w:rPr>
          <w:rFonts w:cs="Calibri"/>
          <w:b/>
        </w:rPr>
        <w:t xml:space="preserve">v podrobnostech dle vyhlášky č. 296/2010 Sb. </w:t>
      </w:r>
      <w:r>
        <w:rPr>
          <w:rFonts w:cs="Calibri"/>
          <w:b/>
        </w:rPr>
        <w:t>do</w:t>
      </w:r>
      <w:r w:rsidR="0016592F">
        <w:rPr>
          <w:rFonts w:cs="Calibri"/>
          <w:b/>
        </w:rPr>
        <w:t xml:space="preserve"> výše uvedených</w:t>
      </w:r>
      <w:r>
        <w:rPr>
          <w:rFonts w:cs="Calibri"/>
          <w:b/>
        </w:rPr>
        <w:t xml:space="preserve"> kategorií</w:t>
      </w:r>
      <w:r w:rsidR="0016592F">
        <w:rPr>
          <w:rFonts w:cs="Calibri"/>
          <w:b/>
        </w:rPr>
        <w:t>:</w:t>
      </w:r>
    </w:p>
    <w:tbl>
      <w:tblPr>
        <w:tblW w:w="6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3626"/>
        <w:gridCol w:w="662"/>
        <w:gridCol w:w="2144"/>
        <w:gridCol w:w="146"/>
      </w:tblGrid>
      <w:tr w:rsidR="00190CA3" w:rsidRPr="00190CA3" w14:paraId="66C6139A" w14:textId="77777777" w:rsidTr="00190CA3">
        <w:trPr>
          <w:gridAfter w:val="1"/>
          <w:wAfter w:w="36" w:type="dxa"/>
          <w:trHeight w:val="300"/>
        </w:trPr>
        <w:tc>
          <w:tcPr>
            <w:tcW w:w="4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1B44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b/>
                <w:bCs/>
                <w:color w:val="000000"/>
                <w:lang w:eastAsia="cs-CZ"/>
              </w:rPr>
              <w:t>Výchozí finanční model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DB31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b/>
                <w:bCs/>
                <w:color w:val="000000"/>
                <w:lang w:eastAsia="cs-CZ"/>
              </w:rPr>
              <w:t>řádek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B852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b/>
                <w:bCs/>
                <w:color w:val="000000"/>
                <w:lang w:eastAsia="cs-CZ"/>
              </w:rPr>
              <w:t>zařazeno do kategorie</w:t>
            </w:r>
          </w:p>
        </w:tc>
      </w:tr>
      <w:tr w:rsidR="00190CA3" w:rsidRPr="00190CA3" w14:paraId="56557E5B" w14:textId="77777777" w:rsidTr="00190CA3">
        <w:trPr>
          <w:trHeight w:val="300"/>
        </w:trPr>
        <w:tc>
          <w:tcPr>
            <w:tcW w:w="4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F7D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382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9886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0A7F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</w:tr>
      <w:tr w:rsidR="00190CA3" w:rsidRPr="00190CA3" w14:paraId="4F35C026" w14:textId="77777777" w:rsidTr="00190CA3">
        <w:trPr>
          <w:trHeight w:val="300"/>
        </w:trPr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DD4931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b/>
                <w:bCs/>
                <w:color w:val="000000"/>
                <w:lang w:eastAsia="cs-CZ"/>
              </w:rPr>
              <w:t>Výchozí náklady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B85D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Pohonné hmoty a oleje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A04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8B1F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</w:t>
            </w:r>
          </w:p>
        </w:tc>
        <w:tc>
          <w:tcPr>
            <w:tcW w:w="36" w:type="dxa"/>
            <w:vAlign w:val="center"/>
            <w:hideMark/>
          </w:tcPr>
          <w:p w14:paraId="0F692178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1AF57F45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95D8D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CBB4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Přímý materiál a energie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9E4A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7E4A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</w:t>
            </w:r>
          </w:p>
        </w:tc>
        <w:tc>
          <w:tcPr>
            <w:tcW w:w="36" w:type="dxa"/>
            <w:vAlign w:val="center"/>
            <w:hideMark/>
          </w:tcPr>
          <w:p w14:paraId="6DB384A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00768EC4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4A5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CD83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Opravy a údržba vozidel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C407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052E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</w:t>
            </w:r>
          </w:p>
        </w:tc>
        <w:tc>
          <w:tcPr>
            <w:tcW w:w="36" w:type="dxa"/>
            <w:vAlign w:val="center"/>
            <w:hideMark/>
          </w:tcPr>
          <w:p w14:paraId="240F77E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4945F24B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A621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3149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Odpisy dlouhodobého majetku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6EAD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9C52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B</w:t>
            </w:r>
          </w:p>
        </w:tc>
        <w:tc>
          <w:tcPr>
            <w:tcW w:w="36" w:type="dxa"/>
            <w:vAlign w:val="center"/>
            <w:hideMark/>
          </w:tcPr>
          <w:p w14:paraId="40B3B57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6AE42673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1372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BAF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Pronájem a leasing vozidel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FC5D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32B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B</w:t>
            </w:r>
          </w:p>
        </w:tc>
        <w:tc>
          <w:tcPr>
            <w:tcW w:w="36" w:type="dxa"/>
            <w:vAlign w:val="center"/>
            <w:hideMark/>
          </w:tcPr>
          <w:p w14:paraId="7570290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71A14A68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3E94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6C52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Mzdové náklady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397D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56FC" w14:textId="3783B8A0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M</w:t>
            </w:r>
            <w:r w:rsidR="00FD453D"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ŘID</w:t>
            </w:r>
            <w:r w:rsidR="00FD453D">
              <w:rPr>
                <w:rFonts w:eastAsia="Times New Roman" w:cs="Calibri"/>
                <w:color w:val="000000"/>
                <w:lang w:eastAsia="cs-CZ"/>
              </w:rPr>
              <w:t>, M</w:t>
            </w:r>
            <w:r w:rsidR="00FD453D"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OST</w:t>
            </w:r>
          </w:p>
        </w:tc>
        <w:tc>
          <w:tcPr>
            <w:tcW w:w="36" w:type="dxa"/>
            <w:vAlign w:val="center"/>
            <w:hideMark/>
          </w:tcPr>
          <w:p w14:paraId="0181F504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631E236C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5B36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0D7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Sociální a zdravotní pojištění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83AC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7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42B6" w14:textId="057265D0" w:rsidR="00190CA3" w:rsidRPr="00190CA3" w:rsidRDefault="00FD453D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M</w:t>
            </w:r>
            <w:r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ŘID</w:t>
            </w:r>
            <w:r>
              <w:rPr>
                <w:rFonts w:eastAsia="Times New Roman" w:cs="Calibri"/>
                <w:color w:val="000000"/>
                <w:lang w:eastAsia="cs-CZ"/>
              </w:rPr>
              <w:t>, M</w:t>
            </w:r>
            <w:r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OST</w:t>
            </w:r>
          </w:p>
        </w:tc>
        <w:tc>
          <w:tcPr>
            <w:tcW w:w="36" w:type="dxa"/>
            <w:vAlign w:val="center"/>
            <w:hideMark/>
          </w:tcPr>
          <w:p w14:paraId="1F1E292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4AE5DCAD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C70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BE8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Cestovné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DAA0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F6FB" w14:textId="288A5584" w:rsidR="00190CA3" w:rsidRPr="00190CA3" w:rsidRDefault="00132245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M</w:t>
            </w:r>
            <w:r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ŘID</w:t>
            </w:r>
            <w:r>
              <w:rPr>
                <w:rFonts w:eastAsia="Times New Roman" w:cs="Calibri"/>
                <w:color w:val="000000"/>
                <w:lang w:eastAsia="cs-CZ"/>
              </w:rPr>
              <w:t>, M</w:t>
            </w:r>
            <w:r w:rsidRPr="00FD453D">
              <w:rPr>
                <w:rFonts w:eastAsia="Times New Roman" w:cs="Calibri"/>
                <w:color w:val="000000"/>
                <w:vertAlign w:val="subscript"/>
                <w:lang w:eastAsia="cs-CZ"/>
              </w:rPr>
              <w:t>OST</w:t>
            </w:r>
          </w:p>
        </w:tc>
        <w:tc>
          <w:tcPr>
            <w:tcW w:w="36" w:type="dxa"/>
            <w:vAlign w:val="center"/>
            <w:hideMark/>
          </w:tcPr>
          <w:p w14:paraId="7C9DC044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510FA81B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A8F2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2C6C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Úhrada za použití infrastruktury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034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9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7EAE" w14:textId="6644EFAB" w:rsidR="00190CA3" w:rsidRPr="00190CA3" w:rsidRDefault="00DD0504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DN</w:t>
            </w:r>
          </w:p>
        </w:tc>
        <w:tc>
          <w:tcPr>
            <w:tcW w:w="36" w:type="dxa"/>
            <w:vAlign w:val="center"/>
            <w:hideMark/>
          </w:tcPr>
          <w:p w14:paraId="619CA26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293A5570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E75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55D6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Silniční daň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F365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3EE4" w14:textId="5DFF7767" w:rsidR="00190CA3" w:rsidRPr="00190CA3" w:rsidRDefault="00B07D22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DN</w:t>
            </w:r>
          </w:p>
        </w:tc>
        <w:tc>
          <w:tcPr>
            <w:tcW w:w="36" w:type="dxa"/>
            <w:vAlign w:val="center"/>
            <w:hideMark/>
          </w:tcPr>
          <w:p w14:paraId="2B605219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0CEB557E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60A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FFDA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Elektronické mýto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25B7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96F4" w14:textId="72C93E61" w:rsidR="00190CA3" w:rsidRPr="00190CA3" w:rsidRDefault="00DD0504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DN</w:t>
            </w:r>
          </w:p>
        </w:tc>
        <w:tc>
          <w:tcPr>
            <w:tcW w:w="36" w:type="dxa"/>
            <w:vAlign w:val="center"/>
            <w:hideMark/>
          </w:tcPr>
          <w:p w14:paraId="298FCE55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242A4A1E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889B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873C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Pojištění (zákonné, havarijní)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FC5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12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4CAE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B</w:t>
            </w:r>
          </w:p>
        </w:tc>
        <w:tc>
          <w:tcPr>
            <w:tcW w:w="36" w:type="dxa"/>
            <w:vAlign w:val="center"/>
            <w:hideMark/>
          </w:tcPr>
          <w:p w14:paraId="28677618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0ABB88EE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1ABF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CD8E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Ostatní přímé náklady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94F5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42B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R</w:t>
            </w:r>
          </w:p>
        </w:tc>
        <w:tc>
          <w:tcPr>
            <w:tcW w:w="36" w:type="dxa"/>
            <w:vAlign w:val="center"/>
            <w:hideMark/>
          </w:tcPr>
          <w:p w14:paraId="2989137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465E2532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D2C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E3C0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Ostatní služby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E19E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2BF6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R</w:t>
            </w:r>
          </w:p>
        </w:tc>
        <w:tc>
          <w:tcPr>
            <w:tcW w:w="36" w:type="dxa"/>
            <w:vAlign w:val="center"/>
            <w:hideMark/>
          </w:tcPr>
          <w:p w14:paraId="038953BD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7049504A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B719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DFBF1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Provozní režie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3FCA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1029" w14:textId="77777777" w:rsidR="00190CA3" w:rsidRPr="00190CA3" w:rsidRDefault="00190CA3" w:rsidP="00F04952">
            <w:pPr>
              <w:keepNext/>
              <w:keepLines/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R</w:t>
            </w:r>
          </w:p>
        </w:tc>
        <w:tc>
          <w:tcPr>
            <w:tcW w:w="36" w:type="dxa"/>
            <w:vAlign w:val="center"/>
            <w:hideMark/>
          </w:tcPr>
          <w:p w14:paraId="4223BE53" w14:textId="77777777" w:rsidR="00190CA3" w:rsidRPr="00190CA3" w:rsidRDefault="00190CA3" w:rsidP="00F04952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190CA3" w:rsidRPr="00190CA3" w14:paraId="0111BB31" w14:textId="77777777" w:rsidTr="00190CA3">
        <w:trPr>
          <w:trHeight w:val="300"/>
        </w:trPr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A146E" w14:textId="77777777" w:rsidR="00190CA3" w:rsidRPr="00190CA3" w:rsidRDefault="00190CA3" w:rsidP="00190CA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8903" w14:textId="77777777" w:rsidR="00190CA3" w:rsidRPr="00190CA3" w:rsidRDefault="00190CA3" w:rsidP="00190CA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Správní režie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3C1D" w14:textId="77777777" w:rsidR="00190CA3" w:rsidRPr="00190CA3" w:rsidRDefault="00190CA3" w:rsidP="00190C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16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007A" w14:textId="77777777" w:rsidR="00190CA3" w:rsidRPr="00190CA3" w:rsidRDefault="00190CA3" w:rsidP="00190CA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190CA3">
              <w:rPr>
                <w:rFonts w:eastAsia="Times New Roman" w:cs="Calibri"/>
                <w:color w:val="000000"/>
                <w:lang w:eastAsia="cs-CZ"/>
              </w:rPr>
              <w:t>R</w:t>
            </w:r>
          </w:p>
        </w:tc>
        <w:tc>
          <w:tcPr>
            <w:tcW w:w="36" w:type="dxa"/>
            <w:vAlign w:val="center"/>
            <w:hideMark/>
          </w:tcPr>
          <w:p w14:paraId="2CD4F6ED" w14:textId="77777777" w:rsidR="00190CA3" w:rsidRPr="00190CA3" w:rsidRDefault="00190CA3" w:rsidP="00190CA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1C512CD2" w14:textId="1762597F" w:rsidR="00190CA3" w:rsidRDefault="00190CA3" w:rsidP="00D372CC">
      <w:pPr>
        <w:jc w:val="both"/>
        <w:rPr>
          <w:rFonts w:cs="Calibri"/>
          <w:b/>
        </w:rPr>
      </w:pPr>
    </w:p>
    <w:p w14:paraId="33101196" w14:textId="0351AB88" w:rsidR="000765C9" w:rsidRDefault="000765C9" w:rsidP="00D372CC">
      <w:pPr>
        <w:jc w:val="both"/>
        <w:rPr>
          <w:rFonts w:cs="Calibri"/>
          <w:bCs/>
        </w:rPr>
      </w:pPr>
      <w:r>
        <w:rPr>
          <w:rFonts w:cs="Calibri"/>
          <w:bCs/>
        </w:rPr>
        <w:t xml:space="preserve">Pro přiřazení nákladů k jednotlivým položkám </w:t>
      </w:r>
      <w:r w:rsidRPr="000765C9">
        <w:rPr>
          <w:rFonts w:cs="Calibri"/>
          <w:bCs/>
        </w:rPr>
        <w:t>dle vyhlášky č. 296/2010 Sb.</w:t>
      </w:r>
      <w:r>
        <w:rPr>
          <w:rFonts w:cs="Calibri"/>
          <w:bCs/>
        </w:rPr>
        <w:t xml:space="preserve"> lze využít dokumentu </w:t>
      </w:r>
      <w:r w:rsidR="00193463">
        <w:rPr>
          <w:rFonts w:cs="Calibri"/>
          <w:bCs/>
        </w:rPr>
        <w:t>„</w:t>
      </w:r>
      <w:r w:rsidR="00193463" w:rsidRPr="00193463">
        <w:rPr>
          <w:rFonts w:cs="Calibri"/>
          <w:bCs/>
        </w:rPr>
        <w:t>Metodika postupu pro stanovení maximální výše kompenzace</w:t>
      </w:r>
      <w:r w:rsidR="00193463">
        <w:rPr>
          <w:rFonts w:cs="Calibri"/>
          <w:bCs/>
        </w:rPr>
        <w:t xml:space="preserve">“, který </w:t>
      </w:r>
      <w:r w:rsidR="0048587F">
        <w:rPr>
          <w:rFonts w:cs="Calibri"/>
          <w:bCs/>
        </w:rPr>
        <w:t xml:space="preserve">je přílohou </w:t>
      </w:r>
      <w:r w:rsidR="00193463">
        <w:rPr>
          <w:rFonts w:cs="Calibri"/>
          <w:bCs/>
        </w:rPr>
        <w:t>těchto pokynů.</w:t>
      </w:r>
    </w:p>
    <w:p w14:paraId="59447C62" w14:textId="77777777" w:rsidR="0048587F" w:rsidRDefault="0048587F" w:rsidP="00D372CC">
      <w:pPr>
        <w:jc w:val="both"/>
        <w:rPr>
          <w:rFonts w:cs="Calibri"/>
          <w:b/>
        </w:rPr>
      </w:pPr>
    </w:p>
    <w:p w14:paraId="7809E72E" w14:textId="6F2E2B6A" w:rsidR="00193463" w:rsidRPr="0048587F" w:rsidRDefault="00193463" w:rsidP="00D372CC">
      <w:pPr>
        <w:jc w:val="both"/>
        <w:rPr>
          <w:rFonts w:asciiTheme="minorHAnsi" w:hAnsiTheme="minorHAnsi" w:cstheme="minorHAnsi"/>
          <w:b/>
          <w:u w:val="single"/>
        </w:rPr>
      </w:pPr>
      <w:r w:rsidRPr="0048587F">
        <w:rPr>
          <w:rFonts w:cs="Calibri"/>
          <w:b/>
          <w:u w:val="single"/>
        </w:rPr>
        <w:t>Přílohy:</w:t>
      </w:r>
    </w:p>
    <w:p w14:paraId="1E2FCBA0" w14:textId="5757D75E" w:rsidR="00193463" w:rsidRPr="00193463" w:rsidRDefault="00193463" w:rsidP="00193463">
      <w:pPr>
        <w:pStyle w:val="Odstavecseseznamem"/>
        <w:numPr>
          <w:ilvl w:val="1"/>
          <w:numId w:val="21"/>
        </w:numPr>
        <w:ind w:left="1080" w:hanging="360"/>
        <w:jc w:val="both"/>
        <w:rPr>
          <w:rFonts w:asciiTheme="minorHAnsi" w:hAnsiTheme="minorHAnsi" w:cstheme="minorHAnsi"/>
          <w:sz w:val="22"/>
          <w:szCs w:val="22"/>
        </w:rPr>
      </w:pPr>
      <w:r w:rsidRPr="00193463">
        <w:rPr>
          <w:rFonts w:asciiTheme="minorHAnsi" w:hAnsiTheme="minorHAnsi" w:cstheme="minorHAnsi"/>
          <w:bCs/>
          <w:sz w:val="22"/>
          <w:szCs w:val="22"/>
        </w:rPr>
        <w:t>Metodika postupu pro stanovení maximální výše kompenzace</w:t>
      </w:r>
    </w:p>
    <w:p w14:paraId="7A798E59" w14:textId="77777777" w:rsidR="00193463" w:rsidRPr="00193463" w:rsidRDefault="00193463" w:rsidP="00D372CC">
      <w:pPr>
        <w:jc w:val="both"/>
        <w:rPr>
          <w:rFonts w:asciiTheme="minorHAnsi" w:hAnsiTheme="minorHAnsi" w:cstheme="minorHAnsi"/>
          <w:bCs/>
        </w:rPr>
      </w:pPr>
    </w:p>
    <w:sectPr w:rsidR="00193463" w:rsidRPr="00193463" w:rsidSect="00493E7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0916C" w14:textId="77777777" w:rsidR="00BD029C" w:rsidRDefault="00BD029C" w:rsidP="008E25FF">
      <w:pPr>
        <w:spacing w:after="0" w:line="240" w:lineRule="auto"/>
      </w:pPr>
      <w:r>
        <w:separator/>
      </w:r>
    </w:p>
  </w:endnote>
  <w:endnote w:type="continuationSeparator" w:id="0">
    <w:p w14:paraId="6CC1A039" w14:textId="77777777" w:rsidR="00BD029C" w:rsidRDefault="00BD029C" w:rsidP="008E2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5942430"/>
      <w:docPartObj>
        <w:docPartGallery w:val="Page Numbers (Bottom of Page)"/>
        <w:docPartUnique/>
      </w:docPartObj>
    </w:sdtPr>
    <w:sdtContent>
      <w:p w14:paraId="14FBC229" w14:textId="538CB0D0" w:rsidR="00A8134F" w:rsidRDefault="00A8134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2F9">
          <w:rPr>
            <w:noProof/>
          </w:rPr>
          <w:t>1</w:t>
        </w:r>
        <w:r>
          <w:fldChar w:fldCharType="end"/>
        </w:r>
      </w:p>
    </w:sdtContent>
  </w:sdt>
  <w:p w14:paraId="3B7F86C4" w14:textId="77777777" w:rsidR="00D4124D" w:rsidRDefault="00D412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01822" w14:textId="77777777" w:rsidR="00BD029C" w:rsidRDefault="00BD029C" w:rsidP="008E25FF">
      <w:pPr>
        <w:spacing w:after="0" w:line="240" w:lineRule="auto"/>
      </w:pPr>
      <w:r>
        <w:separator/>
      </w:r>
    </w:p>
  </w:footnote>
  <w:footnote w:type="continuationSeparator" w:id="0">
    <w:p w14:paraId="2CA244DD" w14:textId="77777777" w:rsidR="00BD029C" w:rsidRDefault="00BD029C" w:rsidP="008E2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2AB6F01"/>
    <w:multiLevelType w:val="hybridMultilevel"/>
    <w:tmpl w:val="E0DABA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C441B33"/>
    <w:multiLevelType w:val="hybridMultilevel"/>
    <w:tmpl w:val="75E69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95B24"/>
    <w:multiLevelType w:val="hybridMultilevel"/>
    <w:tmpl w:val="84AAFEEC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1AF6A8F"/>
    <w:multiLevelType w:val="hybridMultilevel"/>
    <w:tmpl w:val="7BA602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" w15:restartNumberingAfterBreak="0">
    <w:nsid w:val="2BE0766C"/>
    <w:multiLevelType w:val="hybridMultilevel"/>
    <w:tmpl w:val="40928CA8"/>
    <w:lvl w:ilvl="0" w:tplc="00000001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A7A2C2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3C43709"/>
    <w:multiLevelType w:val="hybridMultilevel"/>
    <w:tmpl w:val="3AD20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204878"/>
    <w:multiLevelType w:val="hybridMultilevel"/>
    <w:tmpl w:val="32AEBFEC"/>
    <w:lvl w:ilvl="0" w:tplc="6A7A2C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A7A2C24">
      <w:numFmt w:val="bullet"/>
      <w:lvlText w:val="-"/>
      <w:lvlJc w:val="left"/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41686"/>
    <w:multiLevelType w:val="hybridMultilevel"/>
    <w:tmpl w:val="91C6E9E2"/>
    <w:lvl w:ilvl="0" w:tplc="03E6D4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i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AB9100B"/>
    <w:multiLevelType w:val="hybridMultilevel"/>
    <w:tmpl w:val="84AAFEEC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1744A54"/>
    <w:multiLevelType w:val="hybridMultilevel"/>
    <w:tmpl w:val="0BF07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C79BC"/>
    <w:multiLevelType w:val="hybridMultilevel"/>
    <w:tmpl w:val="DE9ED49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3742E4"/>
    <w:multiLevelType w:val="hybridMultilevel"/>
    <w:tmpl w:val="B9600D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7720C"/>
    <w:multiLevelType w:val="multilevel"/>
    <w:tmpl w:val="828A60C6"/>
    <w:lvl w:ilvl="0">
      <w:start w:val="1"/>
      <w:numFmt w:val="decimal"/>
      <w:pStyle w:val="mjstyl1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3.%2."/>
      <w:lvlJc w:val="left"/>
      <w:pPr>
        <w:ind w:left="1440" w:hanging="360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9" w15:restartNumberingAfterBreak="0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689840258">
    <w:abstractNumId w:val="11"/>
  </w:num>
  <w:num w:numId="2" w16cid:durableId="1983460984">
    <w:abstractNumId w:val="0"/>
  </w:num>
  <w:num w:numId="3" w16cid:durableId="481699979">
    <w:abstractNumId w:val="7"/>
  </w:num>
  <w:num w:numId="4" w16cid:durableId="11655845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1676049">
    <w:abstractNumId w:val="20"/>
  </w:num>
  <w:num w:numId="6" w16cid:durableId="307175226">
    <w:abstractNumId w:val="1"/>
  </w:num>
  <w:num w:numId="7" w16cid:durableId="1783917935">
    <w:abstractNumId w:val="3"/>
  </w:num>
  <w:num w:numId="8" w16cid:durableId="1420711361">
    <w:abstractNumId w:val="19"/>
  </w:num>
  <w:num w:numId="9" w16cid:durableId="2129350690">
    <w:abstractNumId w:val="9"/>
  </w:num>
  <w:num w:numId="10" w16cid:durableId="1146701319">
    <w:abstractNumId w:val="10"/>
  </w:num>
  <w:num w:numId="11" w16cid:durableId="1232154127">
    <w:abstractNumId w:val="18"/>
  </w:num>
  <w:num w:numId="12" w16cid:durableId="1426263532">
    <w:abstractNumId w:val="8"/>
  </w:num>
  <w:num w:numId="13" w16cid:durableId="605161800">
    <w:abstractNumId w:val="6"/>
  </w:num>
  <w:num w:numId="14" w16cid:durableId="278682981">
    <w:abstractNumId w:val="13"/>
  </w:num>
  <w:num w:numId="15" w16cid:durableId="291641046">
    <w:abstractNumId w:val="5"/>
  </w:num>
  <w:num w:numId="16" w16cid:durableId="1275790083">
    <w:abstractNumId w:val="17"/>
  </w:num>
  <w:num w:numId="17" w16cid:durableId="936986408">
    <w:abstractNumId w:val="2"/>
  </w:num>
  <w:num w:numId="18" w16cid:durableId="426049650">
    <w:abstractNumId w:val="15"/>
  </w:num>
  <w:num w:numId="19" w16cid:durableId="497430305">
    <w:abstractNumId w:val="14"/>
  </w:num>
  <w:num w:numId="20" w16cid:durableId="1439719740">
    <w:abstractNumId w:val="4"/>
  </w:num>
  <w:num w:numId="21" w16cid:durableId="8064361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5FF"/>
    <w:rsid w:val="00002DB7"/>
    <w:rsid w:val="000168CD"/>
    <w:rsid w:val="000344DF"/>
    <w:rsid w:val="000644A9"/>
    <w:rsid w:val="00070CFB"/>
    <w:rsid w:val="000765C9"/>
    <w:rsid w:val="00094260"/>
    <w:rsid w:val="000A2508"/>
    <w:rsid w:val="000B3146"/>
    <w:rsid w:val="000B351A"/>
    <w:rsid w:val="000B3D22"/>
    <w:rsid w:val="000B5910"/>
    <w:rsid w:val="000D2DAF"/>
    <w:rsid w:val="000D73C5"/>
    <w:rsid w:val="000D7FBF"/>
    <w:rsid w:val="000E575F"/>
    <w:rsid w:val="000F0431"/>
    <w:rsid w:val="00101540"/>
    <w:rsid w:val="001031E9"/>
    <w:rsid w:val="0010480C"/>
    <w:rsid w:val="00121A3B"/>
    <w:rsid w:val="00125040"/>
    <w:rsid w:val="00132245"/>
    <w:rsid w:val="001457D8"/>
    <w:rsid w:val="0014614B"/>
    <w:rsid w:val="00146B3A"/>
    <w:rsid w:val="0015353E"/>
    <w:rsid w:val="00160DE1"/>
    <w:rsid w:val="0016592F"/>
    <w:rsid w:val="00172DE6"/>
    <w:rsid w:val="00180EA4"/>
    <w:rsid w:val="001812E7"/>
    <w:rsid w:val="00190CA3"/>
    <w:rsid w:val="00193463"/>
    <w:rsid w:val="001B186E"/>
    <w:rsid w:val="001B489D"/>
    <w:rsid w:val="001B6E3B"/>
    <w:rsid w:val="001F4B3E"/>
    <w:rsid w:val="00216AD4"/>
    <w:rsid w:val="002224D5"/>
    <w:rsid w:val="0022309F"/>
    <w:rsid w:val="00224401"/>
    <w:rsid w:val="002405C3"/>
    <w:rsid w:val="00241D93"/>
    <w:rsid w:val="00264EFF"/>
    <w:rsid w:val="0026748C"/>
    <w:rsid w:val="00276502"/>
    <w:rsid w:val="00287E07"/>
    <w:rsid w:val="00294792"/>
    <w:rsid w:val="002A78D2"/>
    <w:rsid w:val="002C0D2A"/>
    <w:rsid w:val="003044C2"/>
    <w:rsid w:val="00316257"/>
    <w:rsid w:val="0033176C"/>
    <w:rsid w:val="00344405"/>
    <w:rsid w:val="00352DC5"/>
    <w:rsid w:val="00354371"/>
    <w:rsid w:val="00357E09"/>
    <w:rsid w:val="003845AE"/>
    <w:rsid w:val="003A1586"/>
    <w:rsid w:val="003A2C27"/>
    <w:rsid w:val="003A4834"/>
    <w:rsid w:val="003B6AA8"/>
    <w:rsid w:val="003B74D7"/>
    <w:rsid w:val="003B7FF4"/>
    <w:rsid w:val="003C1DBA"/>
    <w:rsid w:val="003C5E61"/>
    <w:rsid w:val="003C706E"/>
    <w:rsid w:val="003D1ED8"/>
    <w:rsid w:val="003E1121"/>
    <w:rsid w:val="00407A53"/>
    <w:rsid w:val="0041797A"/>
    <w:rsid w:val="004206C7"/>
    <w:rsid w:val="0042790A"/>
    <w:rsid w:val="004402B5"/>
    <w:rsid w:val="00441374"/>
    <w:rsid w:val="00452835"/>
    <w:rsid w:val="00465DAD"/>
    <w:rsid w:val="00466673"/>
    <w:rsid w:val="00466A57"/>
    <w:rsid w:val="004811D8"/>
    <w:rsid w:val="00484F87"/>
    <w:rsid w:val="0048587F"/>
    <w:rsid w:val="0048749F"/>
    <w:rsid w:val="00493E7B"/>
    <w:rsid w:val="004C230E"/>
    <w:rsid w:val="00505219"/>
    <w:rsid w:val="00512B95"/>
    <w:rsid w:val="00516B91"/>
    <w:rsid w:val="00530247"/>
    <w:rsid w:val="005900FE"/>
    <w:rsid w:val="005959F3"/>
    <w:rsid w:val="005B4DF8"/>
    <w:rsid w:val="005D2586"/>
    <w:rsid w:val="005D54B9"/>
    <w:rsid w:val="005D5BC6"/>
    <w:rsid w:val="005E673D"/>
    <w:rsid w:val="005F7480"/>
    <w:rsid w:val="00627E20"/>
    <w:rsid w:val="00630673"/>
    <w:rsid w:val="0064294B"/>
    <w:rsid w:val="00647BC6"/>
    <w:rsid w:val="00664296"/>
    <w:rsid w:val="00664A10"/>
    <w:rsid w:val="006838D8"/>
    <w:rsid w:val="00687D2E"/>
    <w:rsid w:val="006A0B92"/>
    <w:rsid w:val="006B1478"/>
    <w:rsid w:val="006D06B4"/>
    <w:rsid w:val="006F6E2E"/>
    <w:rsid w:val="007110E1"/>
    <w:rsid w:val="00716725"/>
    <w:rsid w:val="0072617E"/>
    <w:rsid w:val="007376A4"/>
    <w:rsid w:val="00746BB1"/>
    <w:rsid w:val="00754280"/>
    <w:rsid w:val="007639CB"/>
    <w:rsid w:val="00775464"/>
    <w:rsid w:val="0078349D"/>
    <w:rsid w:val="007922BF"/>
    <w:rsid w:val="00793DAC"/>
    <w:rsid w:val="007A1336"/>
    <w:rsid w:val="007B2276"/>
    <w:rsid w:val="007C1B60"/>
    <w:rsid w:val="007E2B7E"/>
    <w:rsid w:val="007E744A"/>
    <w:rsid w:val="007F05C0"/>
    <w:rsid w:val="007F4C54"/>
    <w:rsid w:val="00810078"/>
    <w:rsid w:val="00844A62"/>
    <w:rsid w:val="00853A15"/>
    <w:rsid w:val="00855DB6"/>
    <w:rsid w:val="00887389"/>
    <w:rsid w:val="008C3DF9"/>
    <w:rsid w:val="008D65B2"/>
    <w:rsid w:val="008E25FF"/>
    <w:rsid w:val="008F3894"/>
    <w:rsid w:val="008F4A59"/>
    <w:rsid w:val="009144EB"/>
    <w:rsid w:val="00922B27"/>
    <w:rsid w:val="0097567D"/>
    <w:rsid w:val="009A28AE"/>
    <w:rsid w:val="009A5031"/>
    <w:rsid w:val="009B1E89"/>
    <w:rsid w:val="009C5246"/>
    <w:rsid w:val="00A26346"/>
    <w:rsid w:val="00A330A4"/>
    <w:rsid w:val="00A37A66"/>
    <w:rsid w:val="00A45E68"/>
    <w:rsid w:val="00A4602A"/>
    <w:rsid w:val="00A743E2"/>
    <w:rsid w:val="00A8134F"/>
    <w:rsid w:val="00A82720"/>
    <w:rsid w:val="00A8377C"/>
    <w:rsid w:val="00A95C42"/>
    <w:rsid w:val="00AA27F8"/>
    <w:rsid w:val="00AA4A1C"/>
    <w:rsid w:val="00AD39DB"/>
    <w:rsid w:val="00AF7904"/>
    <w:rsid w:val="00B032F9"/>
    <w:rsid w:val="00B03A12"/>
    <w:rsid w:val="00B07D22"/>
    <w:rsid w:val="00B22FF1"/>
    <w:rsid w:val="00B2548D"/>
    <w:rsid w:val="00B51A1C"/>
    <w:rsid w:val="00B52D82"/>
    <w:rsid w:val="00B7202D"/>
    <w:rsid w:val="00B9654E"/>
    <w:rsid w:val="00BA0EFB"/>
    <w:rsid w:val="00BB2393"/>
    <w:rsid w:val="00BC6FAE"/>
    <w:rsid w:val="00BC7D91"/>
    <w:rsid w:val="00BD029C"/>
    <w:rsid w:val="00BD1BFE"/>
    <w:rsid w:val="00BE58B8"/>
    <w:rsid w:val="00BE6ED7"/>
    <w:rsid w:val="00BF1D13"/>
    <w:rsid w:val="00BF2664"/>
    <w:rsid w:val="00C0621F"/>
    <w:rsid w:val="00C13142"/>
    <w:rsid w:val="00C2778C"/>
    <w:rsid w:val="00C36BF5"/>
    <w:rsid w:val="00C54116"/>
    <w:rsid w:val="00C94DED"/>
    <w:rsid w:val="00CA4BDD"/>
    <w:rsid w:val="00CA6BF5"/>
    <w:rsid w:val="00CA7CA9"/>
    <w:rsid w:val="00CC2668"/>
    <w:rsid w:val="00CC6644"/>
    <w:rsid w:val="00CD6E3C"/>
    <w:rsid w:val="00CF1092"/>
    <w:rsid w:val="00CF59D1"/>
    <w:rsid w:val="00D20ECF"/>
    <w:rsid w:val="00D231B4"/>
    <w:rsid w:val="00D372CC"/>
    <w:rsid w:val="00D4124D"/>
    <w:rsid w:val="00D43225"/>
    <w:rsid w:val="00D447F1"/>
    <w:rsid w:val="00D45920"/>
    <w:rsid w:val="00D6049D"/>
    <w:rsid w:val="00D75263"/>
    <w:rsid w:val="00D83207"/>
    <w:rsid w:val="00DA267C"/>
    <w:rsid w:val="00DA771E"/>
    <w:rsid w:val="00DC1D2F"/>
    <w:rsid w:val="00DD0504"/>
    <w:rsid w:val="00DE7F93"/>
    <w:rsid w:val="00DF67E8"/>
    <w:rsid w:val="00E355AD"/>
    <w:rsid w:val="00E77A6D"/>
    <w:rsid w:val="00E83CE1"/>
    <w:rsid w:val="00E87370"/>
    <w:rsid w:val="00EA064A"/>
    <w:rsid w:val="00EA124A"/>
    <w:rsid w:val="00EA56EC"/>
    <w:rsid w:val="00EB0AC4"/>
    <w:rsid w:val="00EF4116"/>
    <w:rsid w:val="00F0002D"/>
    <w:rsid w:val="00F04952"/>
    <w:rsid w:val="00F10C29"/>
    <w:rsid w:val="00F138B7"/>
    <w:rsid w:val="00F17C4C"/>
    <w:rsid w:val="00F2047C"/>
    <w:rsid w:val="00F47B5A"/>
    <w:rsid w:val="00F56965"/>
    <w:rsid w:val="00F600C0"/>
    <w:rsid w:val="00F83642"/>
    <w:rsid w:val="00F958B5"/>
    <w:rsid w:val="00FA0394"/>
    <w:rsid w:val="00FA251F"/>
    <w:rsid w:val="00FA4066"/>
    <w:rsid w:val="00FC4615"/>
    <w:rsid w:val="00FD453D"/>
    <w:rsid w:val="00FE67A2"/>
    <w:rsid w:val="00FE6E3C"/>
    <w:rsid w:val="00FF19CD"/>
    <w:rsid w:val="00FF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44C77"/>
  <w15:docId w15:val="{9C2DE5D1-433A-4550-878C-889C7F74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25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lang w:eastAsia="ar-SA"/>
    </w:rPr>
  </w:style>
  <w:style w:type="paragraph" w:styleId="Nadpis2">
    <w:name w:val="heading 2"/>
    <w:basedOn w:val="Normln"/>
    <w:next w:val="Normln"/>
    <w:link w:val="Nadpis2Char"/>
    <w:autoRedefine/>
    <w:uiPriority w:val="99"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u w:val="single"/>
      <w:lang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Cs w:val="20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493E7B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Cs w:val="20"/>
      <w:lang w:val="en-GB"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493E7B"/>
    <w:rPr>
      <w:rFonts w:ascii="Calibri" w:hAnsi="Calibri" w:cs="Times New Roman"/>
      <w:b/>
      <w:caps/>
      <w:lang w:eastAsia="ar-SA" w:bidi="ar-SA"/>
    </w:rPr>
  </w:style>
  <w:style w:type="character" w:customStyle="1" w:styleId="Nadpis2Char">
    <w:name w:val="Nadpis 2 Char"/>
    <w:link w:val="Nadpis2"/>
    <w:uiPriority w:val="99"/>
    <w:locked/>
    <w:rsid w:val="00493E7B"/>
    <w:rPr>
      <w:rFonts w:ascii="Calibri" w:hAnsi="Calibri" w:cs="Times New Roman"/>
      <w:u w:val="single"/>
      <w:lang w:eastAsia="ar-SA" w:bidi="ar-SA"/>
    </w:rPr>
  </w:style>
  <w:style w:type="character" w:customStyle="1" w:styleId="Nadpis3Char">
    <w:name w:val="Nadpis 3 Char"/>
    <w:link w:val="Nadpis3"/>
    <w:uiPriority w:val="99"/>
    <w:locked/>
    <w:rsid w:val="00493E7B"/>
    <w:rPr>
      <w:rFonts w:ascii="NimbusSanNovTEE" w:hAnsi="NimbusSanNovTEE" w:cs="Times New Roman"/>
      <w:b/>
      <w:sz w:val="20"/>
      <w:szCs w:val="20"/>
    </w:rPr>
  </w:style>
  <w:style w:type="character" w:customStyle="1" w:styleId="Nadpis4Char">
    <w:name w:val="Nadpis 4 Char"/>
    <w:link w:val="Nadpis4"/>
    <w:uiPriority w:val="99"/>
    <w:locked/>
    <w:rsid w:val="00493E7B"/>
    <w:rPr>
      <w:rFonts w:ascii="NimbusSanNovTEE" w:hAnsi="NimbusSanNovTEE" w:cs="Times New Roman"/>
      <w:b/>
      <w:sz w:val="20"/>
      <w:szCs w:val="20"/>
      <w:lang w:val="en-GB"/>
    </w:rPr>
  </w:style>
  <w:style w:type="character" w:customStyle="1" w:styleId="Nadpis5Char">
    <w:name w:val="Nadpis 5 Char"/>
    <w:link w:val="Nadpis5"/>
    <w:uiPriority w:val="99"/>
    <w:locked/>
    <w:rsid w:val="00493E7B"/>
    <w:rPr>
      <w:rFonts w:ascii="Arial" w:hAnsi="Arial" w:cs="Times New Roman"/>
      <w:sz w:val="20"/>
      <w:szCs w:val="20"/>
    </w:rPr>
  </w:style>
  <w:style w:type="character" w:customStyle="1" w:styleId="Nadpis6Char">
    <w:name w:val="Nadpis 6 Char"/>
    <w:link w:val="Nadpis6"/>
    <w:uiPriority w:val="99"/>
    <w:locked/>
    <w:rsid w:val="00493E7B"/>
    <w:rPr>
      <w:rFonts w:ascii="Arial" w:hAnsi="Arial" w:cs="Times New Roman"/>
      <w:i/>
      <w:sz w:val="20"/>
      <w:szCs w:val="20"/>
    </w:rPr>
  </w:style>
  <w:style w:type="character" w:customStyle="1" w:styleId="Nadpis7Char">
    <w:name w:val="Nadpis 7 Char"/>
    <w:link w:val="Nadpis7"/>
    <w:uiPriority w:val="99"/>
    <w:locked/>
    <w:rsid w:val="00493E7B"/>
    <w:rPr>
      <w:rFonts w:ascii="Arial" w:hAnsi="Arial" w:cs="Times New Roman"/>
      <w:sz w:val="20"/>
      <w:szCs w:val="20"/>
    </w:rPr>
  </w:style>
  <w:style w:type="character" w:customStyle="1" w:styleId="Nadpis8Char">
    <w:name w:val="Nadpis 8 Char"/>
    <w:link w:val="Nadpis8"/>
    <w:uiPriority w:val="99"/>
    <w:locked/>
    <w:rsid w:val="00493E7B"/>
    <w:rPr>
      <w:rFonts w:ascii="Arial" w:hAnsi="Arial" w:cs="Times New Roman"/>
      <w:i/>
      <w:sz w:val="20"/>
      <w:szCs w:val="20"/>
    </w:rPr>
  </w:style>
  <w:style w:type="character" w:customStyle="1" w:styleId="Nadpis9Char">
    <w:name w:val="Nadpis 9 Char"/>
    <w:link w:val="Nadpis9"/>
    <w:uiPriority w:val="99"/>
    <w:locked/>
    <w:rsid w:val="00493E7B"/>
    <w:rPr>
      <w:rFonts w:ascii="Arial" w:hAnsi="Arial" w:cs="Times New Roman"/>
      <w:b/>
      <w:i/>
      <w:sz w:val="20"/>
      <w:szCs w:val="20"/>
    </w:rPr>
  </w:style>
  <w:style w:type="paragraph" w:styleId="Zhlav">
    <w:name w:val="header"/>
    <w:basedOn w:val="Normln"/>
    <w:link w:val="Zhlav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ZhlavChar">
    <w:name w:val="Záhlaví Char"/>
    <w:link w:val="Zhlav"/>
    <w:uiPriority w:val="99"/>
    <w:locked/>
    <w:rsid w:val="008E25FF"/>
    <w:rPr>
      <w:rFonts w:ascii="Times New Roman" w:hAnsi="Times New Roman" w:cs="Times New Roman"/>
      <w:sz w:val="20"/>
      <w:szCs w:val="20"/>
      <w:lang w:eastAsia="ar-SA" w:bidi="ar-SA"/>
    </w:rPr>
  </w:style>
  <w:style w:type="paragraph" w:styleId="Zkladntext">
    <w:name w:val="Body Text"/>
    <w:basedOn w:val="Normln"/>
    <w:link w:val="ZkladntextChar"/>
    <w:uiPriority w:val="99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8E25FF"/>
    <w:rPr>
      <w:rFonts w:ascii="Arial" w:hAnsi="Arial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99"/>
    <w:locked/>
    <w:rsid w:val="008E25FF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rsid w:val="008E2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8E25FF"/>
    <w:rPr>
      <w:rFonts w:ascii="Calibri" w:eastAsia="Times New Roman" w:hAnsi="Calibri" w:cs="Times New Roman"/>
    </w:rPr>
  </w:style>
  <w:style w:type="paragraph" w:customStyle="1" w:styleId="bno">
    <w:name w:val="_bno"/>
    <w:basedOn w:val="Normln"/>
    <w:link w:val="bnoChar1"/>
    <w:uiPriority w:val="99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uiPriority w:val="99"/>
    <w:locked/>
    <w:rsid w:val="003E1121"/>
    <w:rPr>
      <w:rFonts w:ascii="Times New Roman" w:hAnsi="Times New Roman"/>
      <w:sz w:val="20"/>
      <w:lang w:eastAsia="ar-SA" w:bidi="ar-SA"/>
    </w:rPr>
  </w:style>
  <w:style w:type="character" w:styleId="Odkaznakoment">
    <w:name w:val="annotation reference"/>
    <w:uiPriority w:val="99"/>
    <w:rsid w:val="00FA251F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FA251F"/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FA2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A251F"/>
    <w:rPr>
      <w:rFonts w:ascii="Tahoma" w:eastAsia="Times New Roman" w:hAnsi="Tahoma" w:cs="Tahoma"/>
      <w:sz w:val="16"/>
      <w:szCs w:val="16"/>
    </w:rPr>
  </w:style>
  <w:style w:type="paragraph" w:customStyle="1" w:styleId="bh3">
    <w:name w:val="_bh3"/>
    <w:basedOn w:val="Normln"/>
    <w:uiPriority w:val="99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customStyle="1" w:styleId="mjstyl1">
    <w:name w:val="můj styl 1"/>
    <w:basedOn w:val="Odstavecseseznamem"/>
    <w:link w:val="mjstyl1Char"/>
    <w:uiPriority w:val="99"/>
    <w:rsid w:val="008D65B2"/>
    <w:pPr>
      <w:numPr>
        <w:numId w:val="11"/>
      </w:numPr>
      <w:tabs>
        <w:tab w:val="clear" w:pos="851"/>
      </w:tabs>
      <w:spacing w:after="200" w:line="276" w:lineRule="auto"/>
    </w:pPr>
    <w:rPr>
      <w:rFonts w:ascii="Cambria" w:eastAsia="Calibri" w:hAnsi="Cambria"/>
      <w:b/>
      <w:bCs/>
      <w:caps/>
    </w:rPr>
  </w:style>
  <w:style w:type="character" w:customStyle="1" w:styleId="mjstyl1Char">
    <w:name w:val="můj styl 1 Char"/>
    <w:link w:val="mjstyl1"/>
    <w:uiPriority w:val="99"/>
    <w:locked/>
    <w:rsid w:val="008D65B2"/>
    <w:rPr>
      <w:rFonts w:ascii="Cambria" w:eastAsia="Times New Roman" w:hAnsi="Cambria"/>
      <w:b/>
      <w:caps/>
    </w:rPr>
  </w:style>
  <w:style w:type="paragraph" w:styleId="Bezmezer">
    <w:name w:val="No Spacing"/>
    <w:uiPriority w:val="99"/>
    <w:qFormat/>
    <w:rsid w:val="00CC2668"/>
    <w:rPr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rsid w:val="00A45E6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link w:val="Prosttext"/>
    <w:uiPriority w:val="99"/>
    <w:locked/>
    <w:rsid w:val="00A45E68"/>
    <w:rPr>
      <w:rFonts w:ascii="Consolas" w:eastAsia="Times New Roman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25040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25040"/>
    <w:rPr>
      <w:rFonts w:ascii="Calibri" w:eastAsia="Times New Roman" w:hAnsi="Calibri"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0168CD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168CD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1B489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839AA-3AFA-4FEE-A5B8-99BF708D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628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/>
  <cp:lastModifiedBy>Vít Baťa</cp:lastModifiedBy>
  <cp:revision>39</cp:revision>
  <dcterms:created xsi:type="dcterms:W3CDTF">2018-02-11T15:28:00Z</dcterms:created>
  <dcterms:modified xsi:type="dcterms:W3CDTF">2022-12-08T13:51:00Z</dcterms:modified>
</cp:coreProperties>
</file>