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81" w:rsidRPr="0029605F" w:rsidRDefault="00D21E52" w:rsidP="00DD4CC7">
      <w:pPr>
        <w:pStyle w:val="PNadpis3"/>
        <w:numPr>
          <w:ilvl w:val="0"/>
          <w:numId w:val="0"/>
        </w:numPr>
        <w:spacing w:before="120" w:after="280"/>
        <w:ind w:left="680" w:hanging="680"/>
        <w:jc w:val="center"/>
        <w:rPr>
          <w:sz w:val="32"/>
          <w:szCs w:val="32"/>
          <w:u w:val="single"/>
        </w:rPr>
      </w:pPr>
      <w:r w:rsidRPr="0029605F">
        <w:rPr>
          <w:sz w:val="32"/>
          <w:szCs w:val="32"/>
          <w:u w:val="single"/>
        </w:rPr>
        <w:t>POJIŠTĚNÍ MAJETKU</w:t>
      </w:r>
    </w:p>
    <w:p w:rsidR="00EC626A" w:rsidRPr="0029605F" w:rsidRDefault="00EC626A" w:rsidP="00EC626A">
      <w:pPr>
        <w:pStyle w:val="PNadpis3"/>
        <w:numPr>
          <w:ilvl w:val="0"/>
          <w:numId w:val="0"/>
        </w:numPr>
        <w:spacing w:before="240"/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Pojištění elektroniky</w:t>
      </w:r>
    </w:p>
    <w:p w:rsidR="00EC626A" w:rsidRPr="004611EC" w:rsidRDefault="00EC626A" w:rsidP="00EC626A">
      <w:pPr>
        <w:pStyle w:val="Nadpis4"/>
        <w:spacing w:before="120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615"/>
        <w:gridCol w:w="2032"/>
        <w:gridCol w:w="1284"/>
        <w:gridCol w:w="1214"/>
        <w:gridCol w:w="1184"/>
        <w:gridCol w:w="2309"/>
      </w:tblGrid>
      <w:tr w:rsidR="00EC626A" w:rsidRPr="0015031B" w:rsidTr="00DD4CC7">
        <w:trPr>
          <w:trHeight w:val="255"/>
        </w:trPr>
        <w:tc>
          <w:tcPr>
            <w:tcW w:w="838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  <w:r w:rsidRPr="005A4B5A">
              <w:t>Předmět pojištění</w:t>
            </w:r>
          </w:p>
        </w:tc>
        <w:tc>
          <w:tcPr>
            <w:tcW w:w="105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</w:p>
        </w:tc>
        <w:tc>
          <w:tcPr>
            <w:tcW w:w="66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R"/>
            </w:pPr>
            <w:r w:rsidRPr="005A4B5A">
              <w:t>Pojistná částka</w:t>
            </w:r>
          </w:p>
        </w:tc>
        <w:tc>
          <w:tcPr>
            <w:tcW w:w="630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</w:p>
        </w:tc>
        <w:tc>
          <w:tcPr>
            <w:tcW w:w="61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R"/>
            </w:pPr>
            <w:r>
              <w:t>Agregovaná pojistná částka</w:t>
            </w:r>
          </w:p>
        </w:tc>
        <w:tc>
          <w:tcPr>
            <w:tcW w:w="1198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  <w:r w:rsidRPr="005A4B5A">
              <w:t>Poznámka</w:t>
            </w:r>
          </w:p>
        </w:tc>
      </w:tr>
      <w:tr w:rsidR="00EC626A" w:rsidRPr="0015031B" w:rsidTr="00DD4CC7">
        <w:trPr>
          <w:trHeight w:val="272"/>
        </w:trPr>
        <w:tc>
          <w:tcPr>
            <w:tcW w:w="838" w:type="pct"/>
            <w:vMerge w:val="restar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 xml:space="preserve">Soubor vlastních </w:t>
            </w:r>
            <w:r w:rsidRPr="0015031B">
              <w:rPr>
                <w:rFonts w:cs="Arial"/>
              </w:rPr>
              <w:br/>
              <w:t xml:space="preserve">a cizích elektronických zařízení, dat </w:t>
            </w:r>
            <w:r w:rsidRPr="0015031B">
              <w:rPr>
                <w:rFonts w:cs="Arial"/>
              </w:rPr>
              <w:br/>
              <w:t>a nosičů dat, včetně příslušenství</w:t>
            </w:r>
          </w:p>
        </w:tc>
        <w:tc>
          <w:tcPr>
            <w:tcW w:w="1054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Stacionární elektronická zařízení, včetně příslušenství</w:t>
            </w:r>
          </w:p>
        </w:tc>
        <w:tc>
          <w:tcPr>
            <w:tcW w:w="666" w:type="pct"/>
            <w:vMerge w:val="restart"/>
            <w:tcBorders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5F59E5" w:rsidRDefault="008A238D" w:rsidP="00B3390D">
            <w:pPr>
              <w:pStyle w:val="TabulkaTR"/>
            </w:pPr>
            <w:r w:rsidRPr="0018282F">
              <w:t>6</w:t>
            </w:r>
            <w:r w:rsidR="0018282F" w:rsidRPr="0018282F">
              <w:t>7 500 000</w:t>
            </w:r>
          </w:p>
        </w:tc>
        <w:tc>
          <w:tcPr>
            <w:tcW w:w="630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včetně: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 základů</w:t>
            </w:r>
          </w:p>
        </w:tc>
        <w:tc>
          <w:tcPr>
            <w:tcW w:w="614" w:type="pct"/>
            <w:vMerge w:val="restar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5F59E5" w:rsidRDefault="0018282F" w:rsidP="00B3390D">
            <w:pPr>
              <w:pStyle w:val="TabulkaTR"/>
            </w:pPr>
            <w:r w:rsidRPr="0018282F">
              <w:t xml:space="preserve">67 500 </w:t>
            </w:r>
            <w:r>
              <w:t>000</w:t>
            </w:r>
            <w:r w:rsidR="00B3390D">
              <w:t xml:space="preserve"> </w:t>
            </w:r>
          </w:p>
        </w:tc>
        <w:tc>
          <w:tcPr>
            <w:tcW w:w="1198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první riziko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nová (reprodukční) cena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časová cena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jiná cena</w:t>
            </w:r>
          </w:p>
        </w:tc>
      </w:tr>
      <w:tr w:rsidR="00EC626A" w:rsidRPr="0015031B" w:rsidTr="00DD4CC7">
        <w:trPr>
          <w:trHeight w:val="272"/>
        </w:trPr>
        <w:tc>
          <w:tcPr>
            <w:tcW w:w="838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Mobilní elektronická zařízení, včetně příslušenství</w:t>
            </w:r>
          </w:p>
        </w:tc>
        <w:tc>
          <w:tcPr>
            <w:tcW w:w="666" w:type="pct"/>
            <w:vMerge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5F59E5" w:rsidRDefault="00EC626A" w:rsidP="00EC626A">
            <w:pPr>
              <w:pStyle w:val="TabulkaTR"/>
            </w:pPr>
          </w:p>
        </w:tc>
        <w:tc>
          <w:tcPr>
            <w:tcW w:w="63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včetně:</w:t>
            </w:r>
            <w:bookmarkStart w:id="0" w:name="_GoBack"/>
            <w:bookmarkEnd w:id="0"/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 základů</w:t>
            </w: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5031B" w:rsidRDefault="00EC626A" w:rsidP="00EC626A">
            <w:pPr>
              <w:pStyle w:val="TabulkaTR"/>
              <w:rPr>
                <w:highlight w:val="darkGray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první riziko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nová (reprodukční) cena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časová cena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jiná cena</w:t>
            </w:r>
          </w:p>
        </w:tc>
      </w:tr>
      <w:tr w:rsidR="00EC626A" w:rsidRPr="0015031B" w:rsidTr="00DD4CC7">
        <w:trPr>
          <w:trHeight w:val="272"/>
        </w:trPr>
        <w:tc>
          <w:tcPr>
            <w:tcW w:w="838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Data a nosiče dat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5F59E5" w:rsidRDefault="00EC626A" w:rsidP="00EC626A">
            <w:pPr>
              <w:pStyle w:val="TabulkaTR"/>
            </w:pPr>
            <w:r w:rsidRPr="005F59E5">
              <w:t xml:space="preserve">100 000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5031B" w:rsidRDefault="00EC626A" w:rsidP="00EC626A">
            <w:pPr>
              <w:pStyle w:val="TabulkaTR"/>
              <w:rPr>
                <w:highlight w:val="darkGray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první riziko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náklady na obnovu</w:t>
            </w:r>
          </w:p>
        </w:tc>
      </w:tr>
      <w:tr w:rsidR="00EC626A" w:rsidRPr="0015031B" w:rsidTr="00DD4CC7">
        <w:trPr>
          <w:trHeight w:val="272"/>
        </w:trPr>
        <w:tc>
          <w:tcPr>
            <w:tcW w:w="838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Rozvody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720235" w:rsidRDefault="00EC626A" w:rsidP="00EC626A">
            <w:pPr>
              <w:pStyle w:val="TabulkaTR"/>
            </w:pPr>
            <w:r w:rsidRPr="00720235">
              <w:t xml:space="preserve">100 000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15031B" w:rsidRDefault="00EC626A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720235" w:rsidRDefault="00EC626A" w:rsidP="00EC626A">
            <w:pPr>
              <w:pStyle w:val="TabulkaTR"/>
            </w:pPr>
            <w:r w:rsidRPr="00720235">
              <w:t xml:space="preserve">100 000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první riziko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nová (reprodukční) cena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časová cena</w:t>
            </w:r>
          </w:p>
          <w:p w:rsidR="00EC626A" w:rsidRPr="0015031B" w:rsidRDefault="00E60901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626A" w:rsidRPr="0015031B">
              <w:rPr>
                <w:rFonts w:cs="Arial"/>
              </w:rPr>
              <w:instrText xml:space="preserve"> FORMCHECKBOX </w:instrText>
            </w:r>
            <w:r w:rsidR="006B2860">
              <w:rPr>
                <w:rFonts w:cs="Arial"/>
              </w:rPr>
            </w:r>
            <w:r w:rsidR="006B2860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="00EC626A" w:rsidRPr="0015031B">
              <w:rPr>
                <w:rFonts w:cs="Arial"/>
              </w:rPr>
              <w:t xml:space="preserve"> jiná cena</w:t>
            </w:r>
          </w:p>
        </w:tc>
      </w:tr>
    </w:tbl>
    <w:p w:rsidR="00EC626A" w:rsidRPr="00C67C56" w:rsidRDefault="00EC626A" w:rsidP="00EC626A">
      <w:pPr>
        <w:pStyle w:val="TabulkaTL"/>
        <w:rPr>
          <w:szCs w:val="16"/>
        </w:rPr>
      </w:pPr>
      <w:r w:rsidRPr="00720235">
        <w:t xml:space="preserve">Poznámka: </w:t>
      </w:r>
      <w:r w:rsidRPr="00720235">
        <w:rPr>
          <w:i/>
          <w:szCs w:val="16"/>
        </w:rPr>
        <w:t>Nabídku prosím kalkulujte pro agregované pojistné částky.</w:t>
      </w:r>
    </w:p>
    <w:p w:rsidR="00EC626A" w:rsidRPr="00866600" w:rsidRDefault="00EC626A" w:rsidP="00EC626A">
      <w:pPr>
        <w:pStyle w:val="Nadpis4"/>
        <w:spacing w:before="180"/>
      </w:pPr>
      <w:r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2610"/>
        <w:gridCol w:w="3778"/>
      </w:tblGrid>
      <w:tr w:rsidR="00EC626A" w:rsidRPr="00A66876" w:rsidTr="008A238D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16643B" w:rsidRDefault="00EC626A" w:rsidP="00EC626A">
            <w:pPr>
              <w:pStyle w:val="TabulkaNL"/>
            </w:pPr>
            <w:r w:rsidRPr="00E0787C">
              <w:br w:type="page"/>
            </w:r>
            <w:r w:rsidRPr="0016643B">
              <w:t> </w:t>
            </w:r>
          </w:p>
        </w:tc>
        <w:tc>
          <w:tcPr>
            <w:tcW w:w="135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16643B" w:rsidRDefault="00EC626A" w:rsidP="00EC626A">
            <w:pPr>
              <w:pStyle w:val="TabulkaNL"/>
            </w:pPr>
          </w:p>
        </w:tc>
        <w:tc>
          <w:tcPr>
            <w:tcW w:w="1960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A66876" w:rsidRDefault="00EC626A" w:rsidP="00EC626A">
            <w:pPr>
              <w:pStyle w:val="TabulkaNL"/>
            </w:pPr>
            <w:r w:rsidRPr="00A66876">
              <w:t>Varianta I</w:t>
            </w:r>
          </w:p>
        </w:tc>
      </w:tr>
      <w:tr w:rsidR="00EC626A" w:rsidRPr="00A66876" w:rsidTr="008A238D">
        <w:trPr>
          <w:trHeight w:val="340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 xml:space="preserve">Pojištění elektroniky </w:t>
            </w:r>
          </w:p>
        </w:tc>
        <w:tc>
          <w:tcPr>
            <w:tcW w:w="135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A66876" w:rsidRDefault="00EC626A" w:rsidP="00EC626A">
            <w:pPr>
              <w:pStyle w:val="TabulkaTL"/>
            </w:pPr>
          </w:p>
        </w:tc>
        <w:tc>
          <w:tcPr>
            <w:tcW w:w="1960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EC626A" w:rsidRPr="00A66876" w:rsidRDefault="00EC626A" w:rsidP="00EC626A">
            <w:pPr>
              <w:pStyle w:val="TabulkaTL"/>
            </w:pPr>
          </w:p>
        </w:tc>
      </w:tr>
      <w:tr w:rsidR="00EC626A" w:rsidRPr="00A66876" w:rsidTr="008A238D">
        <w:trPr>
          <w:trHeight w:val="340"/>
        </w:trPr>
        <w:tc>
          <w:tcPr>
            <w:tcW w:w="1686" w:type="pct"/>
            <w:vMerge w:val="restar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>Pojištěná nebezpečí</w:t>
            </w:r>
          </w:p>
        </w:tc>
        <w:tc>
          <w:tcPr>
            <w:tcW w:w="1354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>Stacionární zařízení</w:t>
            </w:r>
          </w:p>
        </w:tc>
        <w:tc>
          <w:tcPr>
            <w:tcW w:w="1960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proofErr w:type="spellStart"/>
            <w:r w:rsidRPr="00A66876">
              <w:t>All</w:t>
            </w:r>
            <w:proofErr w:type="spellEnd"/>
            <w:r w:rsidRPr="00A66876">
              <w:t xml:space="preserve"> </w:t>
            </w:r>
            <w:proofErr w:type="spellStart"/>
            <w:r w:rsidRPr="00A66876">
              <w:t>risks</w:t>
            </w:r>
            <w:proofErr w:type="spellEnd"/>
            <w:r w:rsidRPr="00A66876">
              <w:t>,</w:t>
            </w:r>
            <w:r>
              <w:t xml:space="preserve"> vniknutí cizího předmětu</w:t>
            </w:r>
          </w:p>
        </w:tc>
      </w:tr>
      <w:tr w:rsidR="00EC626A" w:rsidRPr="00A66876" w:rsidTr="008A238D">
        <w:trPr>
          <w:trHeight w:val="340"/>
        </w:trPr>
        <w:tc>
          <w:tcPr>
            <w:tcW w:w="1686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</w:p>
        </w:tc>
        <w:tc>
          <w:tcPr>
            <w:tcW w:w="13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>Mobilní zařízení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proofErr w:type="spellStart"/>
            <w:r w:rsidRPr="00A66876">
              <w:t>All</w:t>
            </w:r>
            <w:proofErr w:type="spellEnd"/>
            <w:r w:rsidRPr="00A66876">
              <w:t xml:space="preserve"> </w:t>
            </w:r>
            <w:proofErr w:type="spellStart"/>
            <w:r w:rsidRPr="00A66876">
              <w:t>risks</w:t>
            </w:r>
            <w:proofErr w:type="spellEnd"/>
            <w:r w:rsidRPr="00A66876">
              <w:t>, vnikn</w:t>
            </w:r>
            <w:r w:rsidR="00841048">
              <w:t>utí cizího předmětu</w:t>
            </w:r>
          </w:p>
        </w:tc>
      </w:tr>
      <w:tr w:rsidR="00EC626A" w:rsidRPr="00A66876" w:rsidTr="008A238D">
        <w:trPr>
          <w:trHeight w:val="340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>Limity plnění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</w:p>
        </w:tc>
        <w:tc>
          <w:tcPr>
            <w:tcW w:w="196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R"/>
            </w:pPr>
            <w:r>
              <w:t xml:space="preserve">20 000 000 </w:t>
            </w:r>
          </w:p>
        </w:tc>
      </w:tr>
      <w:tr w:rsidR="00EC626A" w:rsidRPr="00A66876" w:rsidTr="008A238D">
        <w:trPr>
          <w:trHeight w:val="340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>Spoluúčasti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>
              <w:t>Všechna rizika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R"/>
            </w:pPr>
            <w:r>
              <w:t xml:space="preserve">5 000 </w:t>
            </w:r>
          </w:p>
        </w:tc>
      </w:tr>
    </w:tbl>
    <w:p w:rsidR="00EC626A" w:rsidRDefault="00EC626A" w:rsidP="00EC626A">
      <w:pPr>
        <w:pStyle w:val="Nadpis4"/>
        <w:spacing w:before="120"/>
      </w:pPr>
      <w:r>
        <w:t>Použité pojmy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087"/>
      </w:tblGrid>
      <w:tr w:rsidR="00EC626A" w:rsidRPr="00DB47FE" w:rsidTr="0029605F">
        <w:tc>
          <w:tcPr>
            <w:tcW w:w="1985" w:type="dxa"/>
          </w:tcPr>
          <w:p w:rsidR="00EC626A" w:rsidRPr="005C7F9B" w:rsidRDefault="00EC626A" w:rsidP="00EC626A">
            <w:pPr>
              <w:rPr>
                <w:b/>
              </w:rPr>
            </w:pPr>
            <w:proofErr w:type="spellStart"/>
            <w:r w:rsidRPr="005C7F9B">
              <w:rPr>
                <w:b/>
              </w:rPr>
              <w:t>All</w:t>
            </w:r>
            <w:proofErr w:type="spellEnd"/>
            <w:r w:rsidRPr="005C7F9B">
              <w:rPr>
                <w:b/>
              </w:rPr>
              <w:t xml:space="preserve"> </w:t>
            </w:r>
            <w:proofErr w:type="spellStart"/>
            <w:r w:rsidRPr="005C7F9B">
              <w:rPr>
                <w:b/>
              </w:rPr>
              <w:t>risks</w:t>
            </w:r>
            <w:proofErr w:type="spellEnd"/>
          </w:p>
        </w:tc>
        <w:tc>
          <w:tcPr>
            <w:tcW w:w="7087" w:type="dxa"/>
          </w:tcPr>
          <w:p w:rsidR="00EC626A" w:rsidRPr="005C7F9B" w:rsidRDefault="00EC626A" w:rsidP="0029605F">
            <w:r w:rsidRPr="005C7F9B">
              <w:t>všechna nebezpečí, kromě výslovně vyloučených (běžně živelní nebezpečí, odcizení, vandalismus, válka, stávka; politická rizika; jaderné záření, reakce, kontaminace; běžné opotřebení; atmosférické vlivy</w:t>
            </w:r>
            <w:r w:rsidR="008A238D">
              <w:t xml:space="preserve">; škody, </w:t>
            </w:r>
            <w:r>
              <w:t>za které odpovídá smluvní partner; úmyslné jednání pojištěného; škody na vyměnitelných součástech a na součástech, které podléhají rychlému opotřebení</w:t>
            </w:r>
            <w:r w:rsidRPr="005C7F9B">
              <w:t>)</w:t>
            </w:r>
            <w:r>
              <w:t>.</w:t>
            </w:r>
          </w:p>
        </w:tc>
      </w:tr>
    </w:tbl>
    <w:p w:rsidR="00EC626A" w:rsidRDefault="00EC626A" w:rsidP="00EC626A">
      <w:pPr>
        <w:pStyle w:val="Nadpis4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4"/>
        <w:gridCol w:w="3134"/>
      </w:tblGrid>
      <w:tr w:rsidR="00EC626A" w:rsidRPr="00ED6B69" w:rsidTr="00EC626A">
        <w:trPr>
          <w:trHeight w:val="255"/>
        </w:trPr>
        <w:tc>
          <w:tcPr>
            <w:tcW w:w="3374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1626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R"/>
            </w:pPr>
            <w:r w:rsidRPr="00ED6B69">
              <w:t xml:space="preserve">Limit plnění </w:t>
            </w:r>
          </w:p>
        </w:tc>
      </w:tr>
      <w:tr w:rsidR="00EC626A" w:rsidRPr="00ED6B69" w:rsidTr="00EC626A">
        <w:trPr>
          <w:trHeight w:val="255"/>
        </w:trPr>
        <w:tc>
          <w:tcPr>
            <w:tcW w:w="337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ED6B69" w:rsidRDefault="00EC626A" w:rsidP="00EC626A">
            <w:pPr>
              <w:pStyle w:val="TabulkaTR"/>
              <w:jc w:val="left"/>
            </w:pPr>
            <w:r w:rsidRPr="00ED6B69">
              <w:t>Katastrální území statutárního města Karviná</w:t>
            </w:r>
          </w:p>
        </w:tc>
        <w:tc>
          <w:tcPr>
            <w:tcW w:w="1626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ED6B69" w:rsidRDefault="00EC626A" w:rsidP="00EC626A">
            <w:pPr>
              <w:pStyle w:val="TabulkaTR"/>
            </w:pPr>
            <w:r w:rsidRPr="00ED6B69">
              <w:t>-</w:t>
            </w:r>
          </w:p>
        </w:tc>
      </w:tr>
      <w:tr w:rsidR="00EC626A" w:rsidRPr="00ED6B69" w:rsidTr="00EC626A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ED6B69" w:rsidRDefault="00EC626A" w:rsidP="00EC626A">
            <w:pPr>
              <w:pStyle w:val="TabulkaTL"/>
            </w:pPr>
            <w:r w:rsidRPr="00ED6B69">
              <w:t>Území Evropy</w:t>
            </w:r>
            <w:r>
              <w:t xml:space="preserve"> – mobilní elektronika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ED6B69" w:rsidRDefault="00EC626A" w:rsidP="00EC626A">
            <w:pPr>
              <w:pStyle w:val="TabulkaTR"/>
            </w:pPr>
            <w:r>
              <w:t>500 00</w:t>
            </w:r>
            <w:r w:rsidRPr="00ED6B69">
              <w:t>0</w:t>
            </w:r>
            <w:r>
              <w:t xml:space="preserve"> </w:t>
            </w:r>
          </w:p>
        </w:tc>
      </w:tr>
    </w:tbl>
    <w:p w:rsidR="00C97F82" w:rsidRDefault="00C97F82" w:rsidP="00DD4CC7"/>
    <w:sectPr w:rsidR="00C97F82" w:rsidSect="00111BF7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60" w:rsidRDefault="006B2860" w:rsidP="004F5014">
      <w:pPr>
        <w:spacing w:line="240" w:lineRule="auto"/>
      </w:pPr>
      <w:r>
        <w:separator/>
      </w:r>
    </w:p>
  </w:endnote>
  <w:endnote w:type="continuationSeparator" w:id="0">
    <w:p w:rsidR="006B2860" w:rsidRDefault="006B2860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3929786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3239D5" w:rsidRPr="00B3390D" w:rsidRDefault="003239D5" w:rsidP="00B3390D">
            <w:pPr>
              <w:pStyle w:val="Zpat"/>
              <w:pBdr>
                <w:top w:val="single" w:sz="4" w:space="1" w:color="auto"/>
              </w:pBdr>
              <w:jc w:val="center"/>
              <w:rPr>
                <w:sz w:val="20"/>
              </w:rPr>
            </w:pPr>
            <w:r w:rsidRPr="00B3390D">
              <w:rPr>
                <w:sz w:val="20"/>
              </w:rPr>
              <w:t xml:space="preserve">Stránka </w:t>
            </w:r>
            <w:r w:rsidR="00E60901" w:rsidRPr="00B3390D">
              <w:rPr>
                <w:b/>
                <w:sz w:val="20"/>
              </w:rPr>
              <w:fldChar w:fldCharType="begin"/>
            </w:r>
            <w:r w:rsidRPr="00B3390D">
              <w:rPr>
                <w:b/>
                <w:sz w:val="20"/>
              </w:rPr>
              <w:instrText>PAGE</w:instrText>
            </w:r>
            <w:r w:rsidR="00E60901" w:rsidRPr="00B3390D">
              <w:rPr>
                <w:b/>
                <w:sz w:val="20"/>
              </w:rPr>
              <w:fldChar w:fldCharType="separate"/>
            </w:r>
            <w:r w:rsidR="0018282F">
              <w:rPr>
                <w:b/>
                <w:noProof/>
                <w:sz w:val="20"/>
              </w:rPr>
              <w:t>1</w:t>
            </w:r>
            <w:r w:rsidR="00E60901" w:rsidRPr="00B3390D">
              <w:rPr>
                <w:b/>
                <w:sz w:val="20"/>
              </w:rPr>
              <w:fldChar w:fldCharType="end"/>
            </w:r>
            <w:r w:rsidRPr="00B3390D">
              <w:rPr>
                <w:sz w:val="20"/>
              </w:rPr>
              <w:t xml:space="preserve"> z </w:t>
            </w:r>
            <w:r w:rsidR="00E60901" w:rsidRPr="00B3390D">
              <w:rPr>
                <w:b/>
                <w:sz w:val="20"/>
              </w:rPr>
              <w:fldChar w:fldCharType="begin"/>
            </w:r>
            <w:r w:rsidRPr="00B3390D">
              <w:rPr>
                <w:b/>
                <w:sz w:val="20"/>
              </w:rPr>
              <w:instrText>NUMPAGES</w:instrText>
            </w:r>
            <w:r w:rsidR="00E60901" w:rsidRPr="00B3390D">
              <w:rPr>
                <w:b/>
                <w:sz w:val="20"/>
              </w:rPr>
              <w:fldChar w:fldCharType="separate"/>
            </w:r>
            <w:r w:rsidR="0018282F">
              <w:rPr>
                <w:b/>
                <w:noProof/>
                <w:sz w:val="20"/>
              </w:rPr>
              <w:t>1</w:t>
            </w:r>
            <w:r w:rsidR="00E60901" w:rsidRPr="00B3390D">
              <w:rPr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60" w:rsidRDefault="006B2860" w:rsidP="004F5014">
      <w:pPr>
        <w:spacing w:line="240" w:lineRule="auto"/>
      </w:pPr>
      <w:r>
        <w:separator/>
      </w:r>
    </w:p>
  </w:footnote>
  <w:footnote w:type="continuationSeparator" w:id="0">
    <w:p w:rsidR="006B2860" w:rsidRDefault="006B2860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9D5" w:rsidRDefault="00DD4CC7" w:rsidP="004F5014">
    <w:pPr>
      <w:pStyle w:val="Zhlav"/>
      <w:jc w:val="right"/>
      <w:rPr>
        <w:sz w:val="20"/>
      </w:rPr>
    </w:pPr>
    <w:r w:rsidRPr="00B3390D">
      <w:rPr>
        <w:sz w:val="20"/>
      </w:rPr>
      <w:t xml:space="preserve">Příloha </w:t>
    </w:r>
    <w:proofErr w:type="gramStart"/>
    <w:r w:rsidRPr="00B3390D">
      <w:rPr>
        <w:sz w:val="20"/>
      </w:rPr>
      <w:t>č.5</w:t>
    </w:r>
    <w:proofErr w:type="gramEnd"/>
  </w:p>
  <w:p w:rsidR="00B3390D" w:rsidRPr="00B3390D" w:rsidRDefault="00B3390D" w:rsidP="00B3390D">
    <w:pPr>
      <w:pStyle w:val="Zhlav"/>
      <w:pBdr>
        <w:bottom w:val="single" w:sz="4" w:space="1" w:color="auto"/>
      </w:pBdr>
      <w:jc w:val="right"/>
      <w:rPr>
        <w:sz w:val="20"/>
      </w:rPr>
    </w:pPr>
    <w:r>
      <w:rPr>
        <w:sz w:val="20"/>
      </w:rPr>
      <w:t>Pojištění elektroniky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14"/>
    <w:rsid w:val="00003285"/>
    <w:rsid w:val="000E365F"/>
    <w:rsid w:val="000F6949"/>
    <w:rsid w:val="00111BF7"/>
    <w:rsid w:val="00127BE9"/>
    <w:rsid w:val="0015110A"/>
    <w:rsid w:val="0018282F"/>
    <w:rsid w:val="001A6F0E"/>
    <w:rsid w:val="0025110D"/>
    <w:rsid w:val="00256F10"/>
    <w:rsid w:val="002776E5"/>
    <w:rsid w:val="0029605F"/>
    <w:rsid w:val="002A5DBA"/>
    <w:rsid w:val="002E1918"/>
    <w:rsid w:val="00317016"/>
    <w:rsid w:val="003239D5"/>
    <w:rsid w:val="003507BA"/>
    <w:rsid w:val="00387640"/>
    <w:rsid w:val="003B17E5"/>
    <w:rsid w:val="003D4888"/>
    <w:rsid w:val="004340BD"/>
    <w:rsid w:val="00497D94"/>
    <w:rsid w:val="004A5503"/>
    <w:rsid w:val="004F5014"/>
    <w:rsid w:val="00531461"/>
    <w:rsid w:val="005C2DCE"/>
    <w:rsid w:val="005D54E4"/>
    <w:rsid w:val="005F74B3"/>
    <w:rsid w:val="006B2860"/>
    <w:rsid w:val="006B399C"/>
    <w:rsid w:val="006E55E7"/>
    <w:rsid w:val="00716DF9"/>
    <w:rsid w:val="00722B68"/>
    <w:rsid w:val="007428B0"/>
    <w:rsid w:val="00776B81"/>
    <w:rsid w:val="00783771"/>
    <w:rsid w:val="007A5B0F"/>
    <w:rsid w:val="007B2482"/>
    <w:rsid w:val="007D4C11"/>
    <w:rsid w:val="007F6C3F"/>
    <w:rsid w:val="00841048"/>
    <w:rsid w:val="0084377A"/>
    <w:rsid w:val="008524B9"/>
    <w:rsid w:val="008A238D"/>
    <w:rsid w:val="008C5A9E"/>
    <w:rsid w:val="008F57E7"/>
    <w:rsid w:val="008F61AF"/>
    <w:rsid w:val="008F79D1"/>
    <w:rsid w:val="00905EBF"/>
    <w:rsid w:val="009508CF"/>
    <w:rsid w:val="009A00E8"/>
    <w:rsid w:val="009A7ED0"/>
    <w:rsid w:val="009E66E6"/>
    <w:rsid w:val="00A3678A"/>
    <w:rsid w:val="00A43AD8"/>
    <w:rsid w:val="00A45FE3"/>
    <w:rsid w:val="00AC09D9"/>
    <w:rsid w:val="00AE02FA"/>
    <w:rsid w:val="00B3390D"/>
    <w:rsid w:val="00B538D3"/>
    <w:rsid w:val="00B94A58"/>
    <w:rsid w:val="00BC3F1E"/>
    <w:rsid w:val="00BC4B83"/>
    <w:rsid w:val="00C97F82"/>
    <w:rsid w:val="00CC1902"/>
    <w:rsid w:val="00D05845"/>
    <w:rsid w:val="00D21E52"/>
    <w:rsid w:val="00D22B8F"/>
    <w:rsid w:val="00D523F3"/>
    <w:rsid w:val="00D7148D"/>
    <w:rsid w:val="00DD4CC7"/>
    <w:rsid w:val="00DD609B"/>
    <w:rsid w:val="00DF4ED5"/>
    <w:rsid w:val="00E228C9"/>
    <w:rsid w:val="00E60901"/>
    <w:rsid w:val="00EC626A"/>
    <w:rsid w:val="00F200B0"/>
    <w:rsid w:val="00F451A9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C32CC2-EAF8-42BA-B8EB-0211366C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F522B-9ED2-4AE7-8112-B57E6A85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Waliczko Radim</cp:lastModifiedBy>
  <cp:revision>4</cp:revision>
  <dcterms:created xsi:type="dcterms:W3CDTF">2019-04-26T09:02:00Z</dcterms:created>
  <dcterms:modified xsi:type="dcterms:W3CDTF">2019-04-28T21:35:00Z</dcterms:modified>
</cp:coreProperties>
</file>