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D36C" w14:textId="6AD5DEDF" w:rsidR="007A18E9" w:rsidRPr="00DE0876" w:rsidRDefault="00000000" w:rsidP="004F5B77">
      <w:pPr>
        <w:pStyle w:val="Nzev"/>
        <w:spacing w:before="0"/>
        <w:rPr>
          <w:rStyle w:val="PodnadpisChar"/>
          <w:caps/>
        </w:rPr>
      </w:pPr>
      <w:sdt>
        <w:sdtPr>
          <w:rPr>
            <w:b w:val="0"/>
            <w:bCs w:val="0"/>
            <w:caps/>
            <w:sz w:val="24"/>
          </w:rPr>
          <w:alias w:val="Kategorie"/>
          <w:tag w:val=""/>
          <w:id w:val="-107818410"/>
          <w:lock w:val="sd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rsidRPr="00DE0876">
            <w:rPr>
              <w:caps/>
            </w:rPr>
            <w:t>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069A8871" w14:textId="3245F2F1" w:rsidR="009C3F1A" w:rsidRDefault="0084504D" w:rsidP="00E34074">
          <w:pPr>
            <w:pStyle w:val="Podnadpis"/>
          </w:pPr>
          <w:r>
            <w:t>Poskytnutí l</w:t>
          </w:r>
          <w:r w:rsidR="00353392">
            <w:t>icenc</w:t>
          </w:r>
          <w:r>
            <w:t>í</w:t>
          </w:r>
          <w:r w:rsidR="00353392">
            <w:t xml:space="preserve"> produktů Microsoft v licenčním programu EES na období od 01.02.2026 do 31.01.2029</w:t>
          </w:r>
        </w:p>
      </w:sdtContent>
    </w:sdt>
    <w:p w14:paraId="7170FEFC" w14:textId="0EFFD3CA"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w:t>
      </w:r>
      <w:r w:rsidR="00AE7F61">
        <w:rPr>
          <w:rFonts w:cs="Arial"/>
          <w:szCs w:val="20"/>
        </w:rPr>
        <w:t xml:space="preserve">1746 odst. 2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16F302A2" w14:textId="77777777" w:rsidR="003D47A4" w:rsidRPr="00847150" w:rsidRDefault="003D47A4" w:rsidP="00715639">
      <w:pPr>
        <w:pStyle w:val="Bezmezer"/>
      </w:pPr>
    </w:p>
    <w:p w14:paraId="03B8C8B6" w14:textId="77777777" w:rsidR="007A18E9" w:rsidRPr="006A6852" w:rsidRDefault="007A18E9" w:rsidP="007A3B75">
      <w:pPr>
        <w:jc w:val="center"/>
        <w:rPr>
          <w:b/>
        </w:rPr>
      </w:pPr>
      <w:r w:rsidRPr="006A6852">
        <w:rPr>
          <w:b/>
        </w:rPr>
        <w:t>Smluvní strany</w:t>
      </w:r>
    </w:p>
    <w:p w14:paraId="62F8A902" w14:textId="77777777" w:rsidR="007A18E9" w:rsidRDefault="007A18E9" w:rsidP="007A3B75">
      <w:pPr>
        <w:pStyle w:val="Bezmezer"/>
      </w:pPr>
    </w:p>
    <w:tbl>
      <w:tblPr>
        <w:tblStyle w:val="Mkatabulky"/>
        <w:tblW w:w="5000" w:type="pct"/>
        <w:tblCellMar>
          <w:top w:w="57" w:type="dxa"/>
          <w:bottom w:w="57" w:type="dxa"/>
        </w:tblCellMar>
        <w:tblLook w:val="04A0" w:firstRow="1" w:lastRow="0" w:firstColumn="1" w:lastColumn="0" w:noHBand="0" w:noVBand="1"/>
      </w:tblPr>
      <w:tblGrid>
        <w:gridCol w:w="3042"/>
        <w:gridCol w:w="6694"/>
      </w:tblGrid>
      <w:tr w:rsidR="006A6852" w:rsidRPr="00A25AE7" w14:paraId="47FB9865" w14:textId="77777777" w:rsidTr="00A73956">
        <w:tc>
          <w:tcPr>
            <w:tcW w:w="5000" w:type="pct"/>
            <w:gridSpan w:val="2"/>
            <w:shd w:val="clear" w:color="auto" w:fill="D9D9D9" w:themeFill="background1" w:themeFillShade="D9"/>
          </w:tcPr>
          <w:p w14:paraId="7878A916" w14:textId="076CA183" w:rsidR="006A6852" w:rsidRPr="00A25AE7" w:rsidRDefault="00442322" w:rsidP="006A6852">
            <w:pPr>
              <w:pStyle w:val="Bezmezer"/>
              <w:rPr>
                <w:rFonts w:cs="Arial"/>
                <w:b/>
                <w:szCs w:val="20"/>
              </w:rPr>
            </w:pPr>
            <w:r>
              <w:rPr>
                <w:rFonts w:cs="Arial"/>
                <w:b/>
                <w:szCs w:val="20"/>
              </w:rPr>
              <w:t>NABYVATEL</w:t>
            </w:r>
          </w:p>
        </w:tc>
      </w:tr>
      <w:tr w:rsidR="006A6852" w:rsidRPr="00A25AE7" w14:paraId="01110E77" w14:textId="77777777" w:rsidTr="00A73956">
        <w:tc>
          <w:tcPr>
            <w:tcW w:w="1562" w:type="pct"/>
            <w:shd w:val="clear" w:color="auto" w:fill="D9D9D9" w:themeFill="background1" w:themeFillShade="D9"/>
          </w:tcPr>
          <w:p w14:paraId="1A1227A5"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3438" w:type="pct"/>
          </w:tcPr>
          <w:p w14:paraId="4587AD52" w14:textId="77777777" w:rsidR="006A6852" w:rsidRPr="00ED54EA" w:rsidRDefault="006A6852" w:rsidP="006A6852">
            <w:pPr>
              <w:pStyle w:val="Bezmezer"/>
              <w:rPr>
                <w:rFonts w:cs="Arial"/>
                <w:b/>
                <w:bCs/>
                <w:szCs w:val="20"/>
              </w:rPr>
            </w:pPr>
            <w:r w:rsidRPr="00ED54EA">
              <w:rPr>
                <w:rFonts w:cs="Arial"/>
                <w:b/>
                <w:bCs/>
                <w:szCs w:val="20"/>
              </w:rPr>
              <w:t>statutární město Karviná</w:t>
            </w:r>
          </w:p>
        </w:tc>
      </w:tr>
      <w:tr w:rsidR="006A6852" w:rsidRPr="00A25AE7" w14:paraId="76858E7F" w14:textId="77777777" w:rsidTr="00A73956">
        <w:tc>
          <w:tcPr>
            <w:tcW w:w="1562" w:type="pct"/>
            <w:shd w:val="clear" w:color="auto" w:fill="D9D9D9" w:themeFill="background1" w:themeFillShade="D9"/>
          </w:tcPr>
          <w:p w14:paraId="06649F62"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3438" w:type="pct"/>
          </w:tcPr>
          <w:p w14:paraId="5D433643"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01345BE2" w14:textId="77777777" w:rsidTr="00A73956">
        <w:tc>
          <w:tcPr>
            <w:tcW w:w="1562" w:type="pct"/>
            <w:shd w:val="clear" w:color="auto" w:fill="D9D9D9" w:themeFill="background1" w:themeFillShade="D9"/>
          </w:tcPr>
          <w:p w14:paraId="7CB89D23"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3438" w:type="pct"/>
          </w:tcPr>
          <w:p w14:paraId="5171436C" w14:textId="77777777" w:rsidR="006A6852" w:rsidRPr="00DB4C0C" w:rsidRDefault="006A6852" w:rsidP="006A6852">
            <w:pPr>
              <w:pStyle w:val="Bezmezer"/>
              <w:rPr>
                <w:rFonts w:cs="Arial"/>
                <w:szCs w:val="20"/>
                <w:lang w:eastAsia="cs-CZ"/>
              </w:rPr>
            </w:pPr>
            <w:r w:rsidRPr="00DB4C0C">
              <w:rPr>
                <w:rFonts w:cs="Arial"/>
                <w:szCs w:val="20"/>
              </w:rPr>
              <w:t>00297534</w:t>
            </w:r>
          </w:p>
        </w:tc>
      </w:tr>
      <w:tr w:rsidR="00ED54EA" w:rsidRPr="00A25AE7" w14:paraId="4BC3B077" w14:textId="77777777" w:rsidTr="00A73956">
        <w:tc>
          <w:tcPr>
            <w:tcW w:w="1562" w:type="pct"/>
            <w:shd w:val="clear" w:color="auto" w:fill="D9D9D9" w:themeFill="background1" w:themeFillShade="D9"/>
          </w:tcPr>
          <w:p w14:paraId="46D66D1F" w14:textId="6976D460" w:rsidR="00ED54EA" w:rsidRPr="00A25AE7" w:rsidRDefault="00ED54EA" w:rsidP="006A6852">
            <w:pPr>
              <w:pStyle w:val="Bezmezer"/>
              <w:rPr>
                <w:rFonts w:cs="Arial"/>
                <w:szCs w:val="20"/>
                <w:lang w:eastAsia="cs-CZ"/>
              </w:rPr>
            </w:pPr>
            <w:r>
              <w:rPr>
                <w:rFonts w:cs="Arial"/>
                <w:szCs w:val="20"/>
                <w:lang w:eastAsia="cs-CZ"/>
              </w:rPr>
              <w:t>DIČ</w:t>
            </w:r>
          </w:p>
        </w:tc>
        <w:tc>
          <w:tcPr>
            <w:tcW w:w="3438" w:type="pct"/>
          </w:tcPr>
          <w:p w14:paraId="2B2529DC" w14:textId="261AEBE1" w:rsidR="00ED54EA" w:rsidRPr="00DB4C0C" w:rsidRDefault="00ED54EA" w:rsidP="006A6852">
            <w:pPr>
              <w:pStyle w:val="Bezmezer"/>
              <w:rPr>
                <w:rFonts w:cs="Arial"/>
                <w:szCs w:val="20"/>
              </w:rPr>
            </w:pPr>
            <w:r w:rsidRPr="00ED54EA">
              <w:rPr>
                <w:rFonts w:cs="Arial"/>
                <w:szCs w:val="20"/>
              </w:rPr>
              <w:t>CZ699007109</w:t>
            </w:r>
          </w:p>
        </w:tc>
      </w:tr>
      <w:tr w:rsidR="006A6852" w:rsidRPr="00A25AE7" w14:paraId="22397415" w14:textId="77777777" w:rsidTr="00A73956">
        <w:tc>
          <w:tcPr>
            <w:tcW w:w="1562" w:type="pct"/>
            <w:shd w:val="clear" w:color="auto" w:fill="D9D9D9" w:themeFill="background1" w:themeFillShade="D9"/>
          </w:tcPr>
          <w:p w14:paraId="50B591D1"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3438" w:type="pct"/>
          </w:tcPr>
          <w:p w14:paraId="60A7D8EA"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71F0C079" w14:textId="77777777" w:rsidTr="00A73956">
        <w:tc>
          <w:tcPr>
            <w:tcW w:w="1562" w:type="pct"/>
            <w:shd w:val="clear" w:color="auto" w:fill="D9D9D9" w:themeFill="background1" w:themeFillShade="D9"/>
          </w:tcPr>
          <w:p w14:paraId="112712C3"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3438" w:type="pct"/>
              </w:tcPr>
              <w:p w14:paraId="2307811B"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39016029" w14:textId="77777777" w:rsidTr="00A73956">
        <w:tc>
          <w:tcPr>
            <w:tcW w:w="1562" w:type="pct"/>
            <w:shd w:val="clear" w:color="auto" w:fill="D9D9D9" w:themeFill="background1" w:themeFillShade="D9"/>
            <w:vAlign w:val="center"/>
          </w:tcPr>
          <w:p w14:paraId="3C14CFBA"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0571F076"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3438" w:type="pct"/>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1DA7750D" w14:textId="77777777" w:rsidTr="00E32798">
              <w:trPr>
                <w:trHeight w:val="753"/>
              </w:trPr>
              <w:tc>
                <w:tcPr>
                  <w:tcW w:w="3570" w:type="dxa"/>
                  <w:vMerge w:val="restart"/>
                  <w:vAlign w:val="center"/>
                </w:tcPr>
                <w:p w14:paraId="7F2282D4" w14:textId="77777777" w:rsidR="003E72DA" w:rsidRPr="00DB4C0C" w:rsidRDefault="003E72DA" w:rsidP="00E32798">
                  <w:pPr>
                    <w:pStyle w:val="Bezmezer"/>
                    <w:jc w:val="left"/>
                    <w:rPr>
                      <w:rFonts w:cs="Arial"/>
                      <w:szCs w:val="20"/>
                    </w:rPr>
                  </w:pPr>
                  <w:r w:rsidRPr="00DB4C0C">
                    <w:rPr>
                      <w:rFonts w:cs="Arial"/>
                      <w:szCs w:val="20"/>
                    </w:rPr>
                    <w:t>JUDr. Olga Guziurová, MPA</w:t>
                  </w:r>
                </w:p>
                <w:p w14:paraId="6A020669"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6ABCCCAC"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6804DD37" w14:textId="77777777" w:rsidR="003E72DA" w:rsidRPr="00DB4C0C" w:rsidRDefault="003E72DA" w:rsidP="006A6852">
                  <w:pPr>
                    <w:pStyle w:val="Bezmezer"/>
                    <w:rPr>
                      <w:rFonts w:cs="Arial"/>
                      <w:szCs w:val="20"/>
                      <w:lang w:eastAsia="cs-CZ"/>
                    </w:rPr>
                  </w:pPr>
                </w:p>
              </w:tc>
            </w:tr>
            <w:tr w:rsidR="00DB4C0C" w:rsidRPr="00DB4C0C" w14:paraId="4DA8C673" w14:textId="77777777" w:rsidTr="003E72DA">
              <w:tc>
                <w:tcPr>
                  <w:tcW w:w="3570" w:type="dxa"/>
                  <w:vMerge/>
                </w:tcPr>
                <w:p w14:paraId="3C42470B"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55AC4A3C"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5ED1FDC5" w14:textId="77777777" w:rsidR="003D47A4" w:rsidRPr="00DB4C0C" w:rsidRDefault="003D47A4" w:rsidP="006A6852">
            <w:pPr>
              <w:pStyle w:val="Bezmezer"/>
              <w:rPr>
                <w:rFonts w:cs="Arial"/>
                <w:szCs w:val="20"/>
                <w:lang w:eastAsia="cs-CZ"/>
              </w:rPr>
            </w:pPr>
          </w:p>
        </w:tc>
      </w:tr>
    </w:tbl>
    <w:p w14:paraId="04D2C676" w14:textId="77777777" w:rsidR="006A6852" w:rsidRPr="00A25AE7" w:rsidRDefault="006A6852" w:rsidP="007A3B75">
      <w:pPr>
        <w:pStyle w:val="Bezmezer"/>
      </w:pPr>
    </w:p>
    <w:tbl>
      <w:tblPr>
        <w:tblStyle w:val="Mkatabulky"/>
        <w:tblW w:w="5000" w:type="pct"/>
        <w:tblCellMar>
          <w:top w:w="57" w:type="dxa"/>
          <w:bottom w:w="57" w:type="dxa"/>
        </w:tblCellMar>
        <w:tblLook w:val="04A0" w:firstRow="1" w:lastRow="0" w:firstColumn="1" w:lastColumn="0" w:noHBand="0" w:noVBand="1"/>
      </w:tblPr>
      <w:tblGrid>
        <w:gridCol w:w="3042"/>
        <w:gridCol w:w="6694"/>
      </w:tblGrid>
      <w:tr w:rsidR="006A6852" w:rsidRPr="00A25AE7" w14:paraId="16FC35E9" w14:textId="77777777" w:rsidTr="00A73956">
        <w:tc>
          <w:tcPr>
            <w:tcW w:w="5000" w:type="pct"/>
            <w:gridSpan w:val="2"/>
            <w:shd w:val="clear" w:color="auto" w:fill="D9D9D9" w:themeFill="background1" w:themeFillShade="D9"/>
          </w:tcPr>
          <w:p w14:paraId="25144DDF" w14:textId="7FA9B74B" w:rsidR="006A6852" w:rsidRPr="00A25AE7" w:rsidRDefault="00442322" w:rsidP="006A6852">
            <w:pPr>
              <w:pStyle w:val="Bezmezer"/>
              <w:rPr>
                <w:rFonts w:cs="Arial"/>
                <w:b/>
                <w:szCs w:val="20"/>
              </w:rPr>
            </w:pPr>
            <w:r>
              <w:rPr>
                <w:rFonts w:cs="Arial"/>
                <w:b/>
                <w:szCs w:val="20"/>
              </w:rPr>
              <w:t>POSKYTOVATEL</w:t>
            </w:r>
          </w:p>
        </w:tc>
      </w:tr>
      <w:tr w:rsidR="006A6852" w:rsidRPr="00A25AE7" w14:paraId="2E818B5E" w14:textId="77777777" w:rsidTr="00A73956">
        <w:tc>
          <w:tcPr>
            <w:tcW w:w="1562" w:type="pct"/>
            <w:shd w:val="clear" w:color="auto" w:fill="D9D9D9" w:themeFill="background1" w:themeFillShade="D9"/>
          </w:tcPr>
          <w:p w14:paraId="64ACF393"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3438" w:type="pct"/>
          </w:tcPr>
          <w:p w14:paraId="5A0936A0" w14:textId="5E309590" w:rsidR="006A6852" w:rsidRPr="00ED54EA" w:rsidRDefault="00000000" w:rsidP="00ED77E2">
            <w:pPr>
              <w:pStyle w:val="Bezmezer"/>
              <w:rPr>
                <w:rFonts w:cs="Arial"/>
                <w:b/>
                <w:bCs/>
                <w:szCs w:val="20"/>
                <w:lang w:eastAsia="cs-CZ"/>
              </w:rPr>
            </w:pPr>
            <w:sdt>
              <w:sdtPr>
                <w:rPr>
                  <w:rStyle w:val="Styl2"/>
                  <w:b/>
                  <w:bCs/>
                </w:rPr>
                <w:id w:val="886223717"/>
                <w:placeholder>
                  <w:docPart w:val="C643356282B34C4EA3F7BF57927D40EE"/>
                </w:placeholder>
                <w:showingPlcHdr/>
                <w:text/>
              </w:sdtPr>
              <w:sdtEndPr>
                <w:rPr>
                  <w:rStyle w:val="Styl1"/>
                  <w:rFonts w:ascii="Arial" w:hAnsi="Arial" w:cs="Arial"/>
                  <w:color w:val="FF0000"/>
                  <w:szCs w:val="20"/>
                </w:rPr>
              </w:sdtEndPr>
              <w:sdtContent>
                <w:r w:rsidR="00ED54EA" w:rsidRPr="00A25AE7">
                  <w:rPr>
                    <w:rStyle w:val="Zstupntext"/>
                    <w:color w:val="FF0000"/>
                    <w:szCs w:val="20"/>
                  </w:rPr>
                  <w:t>…doplní uchazeč</w:t>
                </w:r>
              </w:sdtContent>
            </w:sdt>
          </w:p>
        </w:tc>
      </w:tr>
      <w:tr w:rsidR="006A6852" w:rsidRPr="00A25AE7" w14:paraId="4060A22A" w14:textId="77777777" w:rsidTr="00A73956">
        <w:tc>
          <w:tcPr>
            <w:tcW w:w="1562" w:type="pct"/>
            <w:shd w:val="clear" w:color="auto" w:fill="D9D9D9" w:themeFill="background1" w:themeFillShade="D9"/>
          </w:tcPr>
          <w:p w14:paraId="3ACC5690"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3438" w:type="pct"/>
          </w:tcPr>
          <w:p w14:paraId="4C219BBE"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68DD4DBA" w14:textId="77777777" w:rsidTr="00A73956">
        <w:tc>
          <w:tcPr>
            <w:tcW w:w="1562" w:type="pct"/>
            <w:shd w:val="clear" w:color="auto" w:fill="D9D9D9" w:themeFill="background1" w:themeFillShade="D9"/>
          </w:tcPr>
          <w:p w14:paraId="5639EC70"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3438" w:type="pct"/>
          </w:tcPr>
          <w:p w14:paraId="073073F6"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ED54EA" w:rsidRPr="00A25AE7" w14:paraId="05428D2D" w14:textId="77777777" w:rsidTr="00A73956">
        <w:tc>
          <w:tcPr>
            <w:tcW w:w="1562" w:type="pct"/>
            <w:shd w:val="clear" w:color="auto" w:fill="D9D9D9" w:themeFill="background1" w:themeFillShade="D9"/>
          </w:tcPr>
          <w:p w14:paraId="02317D78" w14:textId="59AB0623" w:rsidR="00ED54EA" w:rsidRPr="00A25AE7" w:rsidRDefault="00ED54EA" w:rsidP="006A6852">
            <w:pPr>
              <w:pStyle w:val="Bezmezer"/>
              <w:rPr>
                <w:rFonts w:cs="Arial"/>
                <w:szCs w:val="20"/>
                <w:lang w:eastAsia="cs-CZ"/>
              </w:rPr>
            </w:pPr>
            <w:r>
              <w:rPr>
                <w:rFonts w:cs="Arial"/>
                <w:szCs w:val="20"/>
                <w:lang w:eastAsia="cs-CZ"/>
              </w:rPr>
              <w:t>DIČ</w:t>
            </w:r>
          </w:p>
        </w:tc>
        <w:tc>
          <w:tcPr>
            <w:tcW w:w="3438" w:type="pct"/>
          </w:tcPr>
          <w:p w14:paraId="3FA7039E" w14:textId="52B7094C" w:rsidR="00ED54EA" w:rsidRDefault="00000000" w:rsidP="006A6852">
            <w:pPr>
              <w:pStyle w:val="Bezmezer"/>
              <w:rPr>
                <w:rStyle w:val="Styl2"/>
              </w:rPr>
            </w:pPr>
            <w:sdt>
              <w:sdtPr>
                <w:rPr>
                  <w:rStyle w:val="Styl2"/>
                </w:rPr>
                <w:id w:val="1955217395"/>
                <w:placeholder>
                  <w:docPart w:val="4DBB0D12ECDC468E83227E8A41205CF8"/>
                </w:placeholder>
                <w:showingPlcHdr/>
                <w:text/>
              </w:sdtPr>
              <w:sdtEndPr>
                <w:rPr>
                  <w:rStyle w:val="Styl1"/>
                  <w:rFonts w:ascii="Arial" w:hAnsi="Arial" w:cs="Arial"/>
                  <w:color w:val="FF0000"/>
                  <w:szCs w:val="20"/>
                </w:rPr>
              </w:sdtEndPr>
              <w:sdtContent>
                <w:r w:rsidR="00ED54EA" w:rsidRPr="00A25AE7">
                  <w:rPr>
                    <w:rFonts w:cs="Arial"/>
                    <w:color w:val="FF0000"/>
                    <w:szCs w:val="20"/>
                  </w:rPr>
                  <w:t>…doplní uchazeč</w:t>
                </w:r>
              </w:sdtContent>
            </w:sdt>
          </w:p>
        </w:tc>
      </w:tr>
      <w:tr w:rsidR="006A6852" w:rsidRPr="00A25AE7" w14:paraId="18EA6773" w14:textId="77777777" w:rsidTr="00A73956">
        <w:tc>
          <w:tcPr>
            <w:tcW w:w="1562" w:type="pct"/>
            <w:shd w:val="clear" w:color="auto" w:fill="D9D9D9" w:themeFill="background1" w:themeFillShade="D9"/>
          </w:tcPr>
          <w:p w14:paraId="0CFBBC9A"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3438" w:type="pct"/>
              </w:tcPr>
              <w:p w14:paraId="307F263B"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1C16C791" w14:textId="77777777" w:rsidTr="00A73956">
        <w:tc>
          <w:tcPr>
            <w:tcW w:w="1562" w:type="pct"/>
            <w:shd w:val="clear" w:color="auto" w:fill="D9D9D9" w:themeFill="background1" w:themeFillShade="D9"/>
          </w:tcPr>
          <w:p w14:paraId="738F5B39"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3438" w:type="pct"/>
          </w:tcPr>
          <w:p w14:paraId="5DAB9F9A"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1F124A4C" w14:textId="77777777" w:rsidTr="00A73956">
        <w:tc>
          <w:tcPr>
            <w:tcW w:w="1562" w:type="pct"/>
            <w:shd w:val="clear" w:color="auto" w:fill="D9D9D9" w:themeFill="background1" w:themeFillShade="D9"/>
            <w:vAlign w:val="center"/>
          </w:tcPr>
          <w:p w14:paraId="30F2B961"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6ABE7E73"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3438" w:type="pct"/>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333EAEA5" w14:textId="77777777" w:rsidTr="00E32798">
              <w:trPr>
                <w:trHeight w:val="753"/>
              </w:trPr>
              <w:tc>
                <w:tcPr>
                  <w:tcW w:w="3570" w:type="dxa"/>
                  <w:vMerge w:val="restart"/>
                  <w:vAlign w:val="center"/>
                </w:tcPr>
                <w:p w14:paraId="2905F52B"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649B41F8" w14:textId="77777777" w:rsidR="003E72DA" w:rsidRDefault="003E72DA" w:rsidP="003E72DA">
                  <w:pPr>
                    <w:pStyle w:val="Bezmezer"/>
                    <w:rPr>
                      <w:rFonts w:cs="Arial"/>
                      <w:szCs w:val="20"/>
                      <w:lang w:eastAsia="cs-CZ"/>
                    </w:rPr>
                  </w:pPr>
                </w:p>
              </w:tc>
            </w:tr>
            <w:tr w:rsidR="003E72DA" w14:paraId="78AB6D5F" w14:textId="77777777" w:rsidTr="00E32798">
              <w:tc>
                <w:tcPr>
                  <w:tcW w:w="3570" w:type="dxa"/>
                  <w:vMerge/>
                </w:tcPr>
                <w:p w14:paraId="06BECAD5"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60780D84"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638FCF58" w14:textId="77777777" w:rsidR="003E72DA" w:rsidRDefault="003E72DA" w:rsidP="006A6852">
            <w:pPr>
              <w:pStyle w:val="Bezmezer"/>
              <w:rPr>
                <w:rStyle w:val="Styl2"/>
              </w:rPr>
            </w:pPr>
          </w:p>
        </w:tc>
      </w:tr>
    </w:tbl>
    <w:p w14:paraId="1BB90B98" w14:textId="77777777" w:rsidR="006A6852" w:rsidRPr="00A25AE7" w:rsidRDefault="006A6852" w:rsidP="007A3B75">
      <w:pPr>
        <w:pStyle w:val="Bezmezer"/>
      </w:pPr>
    </w:p>
    <w:p w14:paraId="24FE92B9"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416A7CEB" w14:textId="77777777" w:rsidR="00012E48" w:rsidRDefault="00012E48" w:rsidP="00012E48">
      <w:pPr>
        <w:autoSpaceDE/>
        <w:autoSpaceDN/>
        <w:rPr>
          <w:rFonts w:ascii="Calibri" w:hAnsi="Calibri" w:cs="Calibri"/>
          <w:color w:val="000000"/>
          <w:sz w:val="18"/>
          <w:szCs w:val="18"/>
        </w:rPr>
      </w:pPr>
    </w:p>
    <w:p w14:paraId="28B429BC" w14:textId="77777777" w:rsidR="00353392" w:rsidRDefault="00353392" w:rsidP="00012E48">
      <w:pPr>
        <w:autoSpaceDE/>
        <w:autoSpaceDN/>
        <w:rPr>
          <w:rFonts w:ascii="Calibri" w:hAnsi="Calibri" w:cs="Calibri"/>
          <w:color w:val="000000"/>
          <w:sz w:val="18"/>
          <w:szCs w:val="18"/>
        </w:rPr>
      </w:pPr>
    </w:p>
    <w:p w14:paraId="1B3371A6" w14:textId="77777777" w:rsidR="00353392" w:rsidRPr="00353392" w:rsidRDefault="00353392" w:rsidP="00353392">
      <w:pPr>
        <w:keepNext/>
        <w:contextualSpacing/>
        <w:jc w:val="center"/>
        <w:rPr>
          <w:rFonts w:cs="Arial"/>
          <w:b/>
          <w:szCs w:val="22"/>
        </w:rPr>
      </w:pPr>
      <w:r w:rsidRPr="00353392">
        <w:rPr>
          <w:rFonts w:cs="Arial"/>
          <w:b/>
          <w:szCs w:val="22"/>
        </w:rPr>
        <w:t>I.</w:t>
      </w:r>
      <w:r w:rsidRPr="00353392">
        <w:rPr>
          <w:rFonts w:cs="Arial"/>
          <w:b/>
          <w:szCs w:val="22"/>
        </w:rPr>
        <w:br/>
        <w:t>Základní ustanovení</w:t>
      </w:r>
    </w:p>
    <w:p w14:paraId="1F9BAEB8" w14:textId="69DD6208" w:rsidR="00353392" w:rsidRPr="00353392" w:rsidRDefault="00353392" w:rsidP="00353392">
      <w:pPr>
        <w:numPr>
          <w:ilvl w:val="0"/>
          <w:numId w:val="23"/>
        </w:numPr>
        <w:tabs>
          <w:tab w:val="clear" w:pos="720"/>
        </w:tabs>
        <w:autoSpaceDE/>
        <w:autoSpaceDN/>
        <w:spacing w:after="120"/>
        <w:ind w:left="357" w:hanging="357"/>
        <w:jc w:val="both"/>
        <w:rPr>
          <w:rFonts w:cs="Arial"/>
          <w:szCs w:val="22"/>
        </w:rPr>
      </w:pPr>
      <w:r w:rsidRPr="00353392">
        <w:rPr>
          <w:rFonts w:cs="Arial"/>
          <w:szCs w:val="22"/>
        </w:rPr>
        <w:t xml:space="preserve">Tato smlouva je uzavřena za účelem stanovení podmínek pro poskytování užívacích práv (dále jen „licence“) k programovým produktům společnosti Microsoft </w:t>
      </w:r>
      <w:proofErr w:type="spellStart"/>
      <w:r w:rsidRPr="00353392">
        <w:rPr>
          <w:rFonts w:cs="Arial"/>
          <w:szCs w:val="22"/>
        </w:rPr>
        <w:t>Corporation</w:t>
      </w:r>
      <w:proofErr w:type="spellEnd"/>
      <w:r w:rsidRPr="00353392">
        <w:rPr>
          <w:rFonts w:cs="Arial"/>
          <w:szCs w:val="22"/>
        </w:rPr>
        <w:t xml:space="preserve"> a souvisejících služeb vykonávaných poskytovatelem pro nabyvatele v rámci licenčního programu Microsoft Campus and </w:t>
      </w:r>
      <w:proofErr w:type="spellStart"/>
      <w:r w:rsidRPr="00353392">
        <w:rPr>
          <w:rFonts w:cs="Arial"/>
          <w:szCs w:val="22"/>
        </w:rPr>
        <w:t>School</w:t>
      </w:r>
      <w:proofErr w:type="spellEnd"/>
      <w:r w:rsidRPr="00353392">
        <w:rPr>
          <w:rFonts w:cs="Arial"/>
          <w:szCs w:val="22"/>
        </w:rPr>
        <w:t xml:space="preserve"> </w:t>
      </w:r>
      <w:proofErr w:type="spellStart"/>
      <w:r w:rsidRPr="00353392">
        <w:rPr>
          <w:rFonts w:cs="Arial"/>
          <w:szCs w:val="22"/>
        </w:rPr>
        <w:t>Agreement</w:t>
      </w:r>
      <w:proofErr w:type="spellEnd"/>
      <w:r w:rsidRPr="00353392">
        <w:rPr>
          <w:rFonts w:cs="Arial"/>
          <w:szCs w:val="22"/>
        </w:rPr>
        <w:t>/</w:t>
      </w:r>
      <w:proofErr w:type="spellStart"/>
      <w:r w:rsidRPr="00353392">
        <w:rPr>
          <w:rFonts w:cs="Arial"/>
          <w:szCs w:val="22"/>
        </w:rPr>
        <w:t>Enrollment</w:t>
      </w:r>
      <w:proofErr w:type="spellEnd"/>
      <w:r w:rsidRPr="00353392">
        <w:rPr>
          <w:rFonts w:cs="Arial"/>
          <w:szCs w:val="22"/>
        </w:rPr>
        <w:t xml:space="preserve"> </w:t>
      </w:r>
      <w:proofErr w:type="spellStart"/>
      <w:r w:rsidRPr="00353392">
        <w:rPr>
          <w:rFonts w:cs="Arial"/>
          <w:szCs w:val="22"/>
        </w:rPr>
        <w:t>for</w:t>
      </w:r>
      <w:proofErr w:type="spellEnd"/>
      <w:r w:rsidRPr="00353392">
        <w:rPr>
          <w:rFonts w:cs="Arial"/>
          <w:szCs w:val="22"/>
        </w:rPr>
        <w:t xml:space="preserve"> </w:t>
      </w:r>
      <w:proofErr w:type="spellStart"/>
      <w:r w:rsidRPr="00353392">
        <w:rPr>
          <w:rFonts w:cs="Arial"/>
          <w:szCs w:val="22"/>
        </w:rPr>
        <w:t>Education</w:t>
      </w:r>
      <w:proofErr w:type="spellEnd"/>
      <w:r w:rsidRPr="00353392">
        <w:rPr>
          <w:rFonts w:cs="Arial"/>
          <w:szCs w:val="22"/>
        </w:rPr>
        <w:t xml:space="preserve"> </w:t>
      </w:r>
      <w:proofErr w:type="spellStart"/>
      <w:r w:rsidRPr="00353392">
        <w:rPr>
          <w:rFonts w:cs="Arial"/>
          <w:szCs w:val="22"/>
        </w:rPr>
        <w:t>Solutions</w:t>
      </w:r>
      <w:proofErr w:type="spellEnd"/>
      <w:r w:rsidRPr="00353392">
        <w:rPr>
          <w:rFonts w:cs="Arial"/>
          <w:szCs w:val="22"/>
        </w:rPr>
        <w:t xml:space="preserve"> (dále jen „Microsoft EES“).</w:t>
      </w:r>
    </w:p>
    <w:p w14:paraId="328A9246" w14:textId="77777777" w:rsidR="00353392" w:rsidRPr="00353392" w:rsidRDefault="00353392" w:rsidP="00353392">
      <w:pPr>
        <w:numPr>
          <w:ilvl w:val="0"/>
          <w:numId w:val="23"/>
        </w:numPr>
        <w:tabs>
          <w:tab w:val="clear" w:pos="720"/>
        </w:tabs>
        <w:autoSpaceDE/>
        <w:autoSpaceDN/>
        <w:spacing w:after="120"/>
        <w:ind w:left="357" w:hanging="357"/>
        <w:jc w:val="both"/>
        <w:rPr>
          <w:rFonts w:cs="Arial"/>
          <w:szCs w:val="22"/>
        </w:rPr>
      </w:pPr>
      <w:r w:rsidRPr="00353392">
        <w:rPr>
          <w:rFonts w:cs="Arial"/>
          <w:szCs w:val="22"/>
        </w:rPr>
        <w:t>Poskytovatel prohlašuje, že je odborně způsobilý k zajištění předmětu plnění podle této smlouvy.</w:t>
      </w:r>
    </w:p>
    <w:p w14:paraId="091A6192" w14:textId="77777777" w:rsidR="00353392" w:rsidRPr="00353392" w:rsidRDefault="00353392" w:rsidP="00353392">
      <w:pPr>
        <w:numPr>
          <w:ilvl w:val="0"/>
          <w:numId w:val="23"/>
        </w:numPr>
        <w:tabs>
          <w:tab w:val="clear" w:pos="720"/>
        </w:tabs>
        <w:autoSpaceDE/>
        <w:autoSpaceDN/>
        <w:spacing w:after="120"/>
        <w:ind w:left="357" w:hanging="357"/>
        <w:jc w:val="both"/>
        <w:rPr>
          <w:rFonts w:cs="Arial"/>
          <w:szCs w:val="22"/>
        </w:rPr>
      </w:pPr>
      <w:proofErr w:type="spellStart"/>
      <w:r w:rsidRPr="00353392">
        <w:rPr>
          <w:rFonts w:cs="Arial"/>
          <w:szCs w:val="22"/>
        </w:rPr>
        <w:t>Tenantem</w:t>
      </w:r>
      <w:proofErr w:type="spellEnd"/>
      <w:r w:rsidRPr="00353392">
        <w:rPr>
          <w:rFonts w:cs="Arial"/>
          <w:szCs w:val="22"/>
        </w:rPr>
        <w:t xml:space="preserve"> se v této smlouvě rozumí účet firmy/organizace v cloudových službách Microsoft.</w:t>
      </w:r>
    </w:p>
    <w:p w14:paraId="541DE538" w14:textId="77777777" w:rsidR="00353392" w:rsidRPr="00353392" w:rsidRDefault="00353392" w:rsidP="00353392">
      <w:pPr>
        <w:numPr>
          <w:ilvl w:val="0"/>
          <w:numId w:val="23"/>
        </w:numPr>
        <w:tabs>
          <w:tab w:val="clear" w:pos="720"/>
        </w:tabs>
        <w:autoSpaceDE/>
        <w:autoSpaceDN/>
        <w:spacing w:after="120"/>
        <w:ind w:left="357" w:hanging="357"/>
        <w:jc w:val="both"/>
        <w:rPr>
          <w:rFonts w:cs="Arial"/>
          <w:szCs w:val="22"/>
        </w:rPr>
      </w:pPr>
      <w:r w:rsidRPr="00353392">
        <w:rPr>
          <w:rFonts w:cs="Arial"/>
          <w:szCs w:val="22"/>
        </w:rPr>
        <w:t>Počtem uživatelů se v této smlouvě rozumí počet zaměstnanců v jednotlivých organizacích definovaných jako „</w:t>
      </w:r>
      <w:proofErr w:type="spellStart"/>
      <w:r w:rsidRPr="00353392">
        <w:rPr>
          <w:rFonts w:cs="Arial"/>
          <w:szCs w:val="22"/>
        </w:rPr>
        <w:t>Education</w:t>
      </w:r>
      <w:proofErr w:type="spellEnd"/>
      <w:r w:rsidRPr="00353392">
        <w:rPr>
          <w:rFonts w:cs="Arial"/>
          <w:szCs w:val="22"/>
        </w:rPr>
        <w:t xml:space="preserve"> </w:t>
      </w:r>
      <w:proofErr w:type="spellStart"/>
      <w:r w:rsidRPr="00353392">
        <w:rPr>
          <w:rFonts w:cs="Arial"/>
          <w:szCs w:val="22"/>
        </w:rPr>
        <w:t>Qualified</w:t>
      </w:r>
      <w:proofErr w:type="spellEnd"/>
      <w:r w:rsidRPr="00353392">
        <w:rPr>
          <w:rFonts w:cs="Arial"/>
          <w:szCs w:val="22"/>
        </w:rPr>
        <w:t xml:space="preserve"> User“ v souladu s pravidly stanovenými programem Microsoft EES.</w:t>
      </w:r>
    </w:p>
    <w:p w14:paraId="19EF849D" w14:textId="77777777" w:rsidR="00353392" w:rsidRPr="00353392" w:rsidRDefault="00353392" w:rsidP="00353392">
      <w:pPr>
        <w:spacing w:after="120"/>
        <w:ind w:left="357"/>
        <w:jc w:val="both"/>
        <w:rPr>
          <w:rFonts w:cs="Arial"/>
          <w:szCs w:val="22"/>
        </w:rPr>
      </w:pPr>
    </w:p>
    <w:p w14:paraId="14BF4AC3" w14:textId="77777777" w:rsidR="00353392" w:rsidRPr="00353392" w:rsidRDefault="00353392" w:rsidP="00353392">
      <w:pPr>
        <w:keepNext/>
        <w:contextualSpacing/>
        <w:jc w:val="center"/>
        <w:rPr>
          <w:rFonts w:cs="Arial"/>
          <w:b/>
          <w:szCs w:val="22"/>
        </w:rPr>
      </w:pPr>
      <w:r w:rsidRPr="00353392">
        <w:rPr>
          <w:rFonts w:cs="Arial"/>
          <w:b/>
          <w:szCs w:val="22"/>
        </w:rPr>
        <w:lastRenderedPageBreak/>
        <w:t>II</w:t>
      </w:r>
      <w:r w:rsidRPr="00353392">
        <w:rPr>
          <w:rFonts w:cs="Arial"/>
          <w:szCs w:val="22"/>
        </w:rPr>
        <w:t>.</w:t>
      </w:r>
      <w:r w:rsidRPr="00353392">
        <w:rPr>
          <w:rFonts w:cs="Arial"/>
          <w:szCs w:val="22"/>
        </w:rPr>
        <w:br/>
      </w:r>
      <w:r w:rsidRPr="00353392">
        <w:rPr>
          <w:rFonts w:cs="Arial"/>
          <w:b/>
          <w:szCs w:val="22"/>
        </w:rPr>
        <w:t>Předmět smlouvy</w:t>
      </w:r>
    </w:p>
    <w:p w14:paraId="09A3D882" w14:textId="4F145E89" w:rsidR="00353392" w:rsidRPr="00353392" w:rsidRDefault="00353392" w:rsidP="00353392">
      <w:pPr>
        <w:numPr>
          <w:ilvl w:val="0"/>
          <w:numId w:val="24"/>
        </w:numPr>
        <w:autoSpaceDE/>
        <w:autoSpaceDN/>
        <w:spacing w:after="120"/>
        <w:ind w:left="357" w:hanging="357"/>
        <w:jc w:val="both"/>
        <w:rPr>
          <w:rFonts w:cs="Arial"/>
          <w:szCs w:val="22"/>
        </w:rPr>
      </w:pPr>
      <w:r w:rsidRPr="00353392">
        <w:rPr>
          <w:rFonts w:cs="Arial"/>
          <w:szCs w:val="22"/>
        </w:rPr>
        <w:t xml:space="preserve">Předmětem této smlouvy je závazek poskytovatele zajistit </w:t>
      </w:r>
      <w:r w:rsidR="00262063">
        <w:rPr>
          <w:rFonts w:cs="Arial"/>
          <w:szCs w:val="22"/>
        </w:rPr>
        <w:t xml:space="preserve">poskytnutí </w:t>
      </w:r>
      <w:r w:rsidR="00262063" w:rsidRPr="00353392">
        <w:rPr>
          <w:rFonts w:cs="Arial"/>
          <w:szCs w:val="22"/>
        </w:rPr>
        <w:t>licenc</w:t>
      </w:r>
      <w:r w:rsidR="00262063">
        <w:rPr>
          <w:rFonts w:cs="Arial"/>
          <w:szCs w:val="22"/>
        </w:rPr>
        <w:t>í a souvisejících služeb</w:t>
      </w:r>
      <w:r w:rsidR="00262063" w:rsidRPr="00353392">
        <w:rPr>
          <w:rFonts w:cs="Arial"/>
          <w:szCs w:val="22"/>
        </w:rPr>
        <w:t xml:space="preserve"> </w:t>
      </w:r>
      <w:r w:rsidRPr="00353392">
        <w:rPr>
          <w:rFonts w:cs="Arial"/>
          <w:szCs w:val="22"/>
        </w:rPr>
        <w:t xml:space="preserve">pro užití produktů firmy Microsoft zahrnutých v rámcové smlouvě Microsoft Campus and </w:t>
      </w:r>
      <w:proofErr w:type="spellStart"/>
      <w:r w:rsidRPr="00353392">
        <w:rPr>
          <w:rFonts w:cs="Arial"/>
          <w:szCs w:val="22"/>
        </w:rPr>
        <w:t>School</w:t>
      </w:r>
      <w:proofErr w:type="spellEnd"/>
      <w:r w:rsidRPr="00353392">
        <w:rPr>
          <w:rFonts w:cs="Arial"/>
          <w:szCs w:val="22"/>
        </w:rPr>
        <w:t xml:space="preserve"> </w:t>
      </w:r>
      <w:proofErr w:type="spellStart"/>
      <w:r w:rsidRPr="00353392">
        <w:rPr>
          <w:rFonts w:cs="Arial"/>
          <w:szCs w:val="22"/>
        </w:rPr>
        <w:t>Agreement</w:t>
      </w:r>
      <w:proofErr w:type="spellEnd"/>
      <w:r w:rsidRPr="00353392">
        <w:rPr>
          <w:rFonts w:cs="Arial"/>
          <w:szCs w:val="22"/>
        </w:rPr>
        <w:t xml:space="preserve"> a následné prováděcí smlouvě </w:t>
      </w:r>
      <w:proofErr w:type="spellStart"/>
      <w:r w:rsidRPr="00353392">
        <w:rPr>
          <w:rFonts w:cs="Arial"/>
          <w:szCs w:val="22"/>
        </w:rPr>
        <w:t>Enrollment</w:t>
      </w:r>
      <w:proofErr w:type="spellEnd"/>
      <w:r w:rsidRPr="00353392">
        <w:rPr>
          <w:rFonts w:cs="Arial"/>
          <w:szCs w:val="22"/>
        </w:rPr>
        <w:t xml:space="preserve"> </w:t>
      </w:r>
      <w:proofErr w:type="spellStart"/>
      <w:r w:rsidRPr="00353392">
        <w:rPr>
          <w:rFonts w:cs="Arial"/>
          <w:szCs w:val="22"/>
        </w:rPr>
        <w:t>for</w:t>
      </w:r>
      <w:proofErr w:type="spellEnd"/>
      <w:r w:rsidRPr="00353392">
        <w:rPr>
          <w:rFonts w:cs="Arial"/>
          <w:szCs w:val="22"/>
        </w:rPr>
        <w:t xml:space="preserve"> </w:t>
      </w:r>
      <w:proofErr w:type="spellStart"/>
      <w:r w:rsidRPr="00353392">
        <w:rPr>
          <w:rFonts w:cs="Arial"/>
          <w:szCs w:val="22"/>
        </w:rPr>
        <w:t>Education</w:t>
      </w:r>
      <w:proofErr w:type="spellEnd"/>
      <w:r w:rsidRPr="00353392">
        <w:rPr>
          <w:rFonts w:cs="Arial"/>
          <w:szCs w:val="22"/>
        </w:rPr>
        <w:t xml:space="preserve"> </w:t>
      </w:r>
      <w:proofErr w:type="spellStart"/>
      <w:r w:rsidRPr="00353392">
        <w:rPr>
          <w:rFonts w:cs="Arial"/>
          <w:szCs w:val="22"/>
        </w:rPr>
        <w:t>Solutions</w:t>
      </w:r>
      <w:proofErr w:type="spellEnd"/>
      <w:r w:rsidRPr="00353392">
        <w:rPr>
          <w:rFonts w:cs="Arial"/>
          <w:szCs w:val="22"/>
        </w:rPr>
        <w:t xml:space="preserve"> na tříleté období tak, aby byly pokryty licenční potřeby na všech počítačích a dalších zařízeních nabyvatele, resp. jím zřízených příspěvkových organizací (dále jen „uživatelé“), a poskytování dalších služeb uvedených v této smlouvě.</w:t>
      </w:r>
    </w:p>
    <w:p w14:paraId="6DB5B982" w14:textId="79469165" w:rsidR="00353392" w:rsidRPr="00353392" w:rsidRDefault="00353392" w:rsidP="00353392">
      <w:pPr>
        <w:numPr>
          <w:ilvl w:val="0"/>
          <w:numId w:val="24"/>
        </w:numPr>
        <w:autoSpaceDE/>
        <w:autoSpaceDN/>
        <w:spacing w:after="120"/>
        <w:ind w:left="357" w:hanging="357"/>
        <w:jc w:val="both"/>
        <w:rPr>
          <w:rFonts w:cs="Arial"/>
          <w:szCs w:val="22"/>
        </w:rPr>
      </w:pPr>
      <w:r w:rsidRPr="00353392">
        <w:rPr>
          <w:rFonts w:cs="Arial"/>
          <w:szCs w:val="22"/>
        </w:rPr>
        <w:t>Předmětem plnění dle této smlouvy jsou licence</w:t>
      </w:r>
      <w:r w:rsidR="007269FA">
        <w:rPr>
          <w:rFonts w:cs="Arial"/>
          <w:szCs w:val="22"/>
        </w:rPr>
        <w:t xml:space="preserve"> produktů Microsoft uvedené v Příloze č. 2.</w:t>
      </w:r>
    </w:p>
    <w:p w14:paraId="3835712D" w14:textId="77777777" w:rsidR="00353392" w:rsidRPr="00353392" w:rsidRDefault="00353392" w:rsidP="00353392">
      <w:pPr>
        <w:pStyle w:val="Odstavecseseznamem"/>
        <w:widowControl w:val="0"/>
        <w:numPr>
          <w:ilvl w:val="0"/>
          <w:numId w:val="24"/>
        </w:numPr>
        <w:suppressAutoHyphens/>
        <w:autoSpaceDE/>
        <w:autoSpaceDN/>
        <w:spacing w:before="120" w:after="120"/>
        <w:ind w:left="425" w:hanging="425"/>
        <w:contextualSpacing w:val="0"/>
        <w:jc w:val="both"/>
        <w:rPr>
          <w:rFonts w:cs="Arial"/>
          <w:szCs w:val="22"/>
        </w:rPr>
      </w:pPr>
      <w:r w:rsidRPr="00353392">
        <w:rPr>
          <w:rFonts w:cs="Arial"/>
          <w:szCs w:val="22"/>
        </w:rPr>
        <w:t>Licence jsou určeny pro užívání příspěvkovými organizacemi, která splňují definici akademického zákazníka Microsoft, jejichž zřizovatelem je nabyvatel.</w:t>
      </w:r>
    </w:p>
    <w:p w14:paraId="7543AB67" w14:textId="77777777" w:rsidR="00353392" w:rsidRPr="00353392" w:rsidRDefault="00353392" w:rsidP="00353392">
      <w:pPr>
        <w:keepNext/>
        <w:contextualSpacing/>
        <w:jc w:val="center"/>
        <w:rPr>
          <w:rFonts w:cs="Arial"/>
          <w:b/>
          <w:szCs w:val="22"/>
        </w:rPr>
      </w:pPr>
    </w:p>
    <w:p w14:paraId="40138960" w14:textId="03112734" w:rsidR="00353392" w:rsidRPr="00353392" w:rsidRDefault="00353392" w:rsidP="00353392">
      <w:pPr>
        <w:keepNext/>
        <w:contextualSpacing/>
        <w:jc w:val="center"/>
        <w:rPr>
          <w:rFonts w:cs="Arial"/>
          <w:szCs w:val="22"/>
        </w:rPr>
      </w:pPr>
      <w:r w:rsidRPr="00353392">
        <w:rPr>
          <w:rFonts w:cs="Arial"/>
          <w:b/>
          <w:szCs w:val="22"/>
        </w:rPr>
        <w:t>III.</w:t>
      </w:r>
      <w:r w:rsidRPr="00353392">
        <w:rPr>
          <w:rFonts w:cs="Arial"/>
          <w:b/>
          <w:szCs w:val="22"/>
        </w:rPr>
        <w:br/>
      </w:r>
      <w:r w:rsidR="003C4D1C">
        <w:rPr>
          <w:rFonts w:cs="Arial"/>
          <w:b/>
          <w:szCs w:val="22"/>
        </w:rPr>
        <w:t>Dodací podmínky</w:t>
      </w:r>
    </w:p>
    <w:p w14:paraId="488A0490" w14:textId="32CFCA00" w:rsidR="00353392" w:rsidRPr="00353392" w:rsidRDefault="00353392" w:rsidP="003C4D1C">
      <w:pPr>
        <w:numPr>
          <w:ilvl w:val="0"/>
          <w:numId w:val="21"/>
        </w:numPr>
        <w:tabs>
          <w:tab w:val="clear" w:pos="720"/>
        </w:tabs>
        <w:autoSpaceDE/>
        <w:autoSpaceDN/>
        <w:spacing w:after="120"/>
        <w:ind w:left="357" w:hanging="357"/>
        <w:jc w:val="both"/>
        <w:rPr>
          <w:rFonts w:cs="Arial"/>
          <w:szCs w:val="22"/>
        </w:rPr>
      </w:pPr>
      <w:r w:rsidRPr="00353392">
        <w:rPr>
          <w:rFonts w:cs="Arial"/>
          <w:szCs w:val="22"/>
        </w:rPr>
        <w:t>Poskytovatel se zavazuje zajistit pro nabyvatele</w:t>
      </w:r>
      <w:r w:rsidR="003C4D1C">
        <w:rPr>
          <w:rFonts w:cs="Arial"/>
          <w:szCs w:val="22"/>
        </w:rPr>
        <w:t>,</w:t>
      </w:r>
      <w:r w:rsidRPr="00353392">
        <w:rPr>
          <w:rFonts w:cs="Arial"/>
          <w:szCs w:val="22"/>
        </w:rPr>
        <w:t xml:space="preserve"> resp. uživatele od </w:t>
      </w:r>
      <w:r w:rsidR="007269FA">
        <w:rPr>
          <w:rFonts w:cs="Arial"/>
          <w:szCs w:val="22"/>
        </w:rPr>
        <w:t>0</w:t>
      </w:r>
      <w:r w:rsidRPr="00353392">
        <w:rPr>
          <w:rFonts w:cs="Arial"/>
          <w:szCs w:val="22"/>
        </w:rPr>
        <w:t>1.</w:t>
      </w:r>
      <w:r w:rsidR="007269FA">
        <w:rPr>
          <w:rFonts w:cs="Arial"/>
          <w:szCs w:val="22"/>
        </w:rPr>
        <w:t>0</w:t>
      </w:r>
      <w:r w:rsidRPr="00353392">
        <w:rPr>
          <w:rFonts w:cs="Arial"/>
          <w:szCs w:val="22"/>
        </w:rPr>
        <w:t>2.202</w:t>
      </w:r>
      <w:r>
        <w:rPr>
          <w:rFonts w:cs="Arial"/>
          <w:szCs w:val="22"/>
        </w:rPr>
        <w:t>6</w:t>
      </w:r>
      <w:r w:rsidRPr="00353392">
        <w:rPr>
          <w:rFonts w:cs="Arial"/>
          <w:szCs w:val="22"/>
        </w:rPr>
        <w:t xml:space="preserve"> licence k produktům podle čl. II této smlouvy. Licence budou poskytnuty na dobu 3 let.</w:t>
      </w:r>
    </w:p>
    <w:p w14:paraId="1CB6800D" w14:textId="77777777" w:rsidR="003C4D1C" w:rsidRDefault="00353392" w:rsidP="003C4D1C">
      <w:pPr>
        <w:numPr>
          <w:ilvl w:val="0"/>
          <w:numId w:val="21"/>
        </w:numPr>
        <w:tabs>
          <w:tab w:val="clear" w:pos="720"/>
        </w:tabs>
        <w:autoSpaceDE/>
        <w:autoSpaceDN/>
        <w:spacing w:after="120"/>
        <w:ind w:left="357" w:hanging="357"/>
        <w:jc w:val="both"/>
        <w:rPr>
          <w:rFonts w:cs="Arial"/>
          <w:szCs w:val="22"/>
        </w:rPr>
      </w:pPr>
      <w:r w:rsidRPr="00353392">
        <w:rPr>
          <w:rFonts w:cs="Arial"/>
          <w:szCs w:val="22"/>
        </w:rPr>
        <w:t>Místem plnění jsou jednotlivé organizace dle přílohy č. 1.</w:t>
      </w:r>
    </w:p>
    <w:p w14:paraId="100DA709" w14:textId="2DA0D6C0" w:rsidR="003C4D1C" w:rsidRPr="003C4D1C" w:rsidRDefault="003C4D1C" w:rsidP="003C4D1C">
      <w:pPr>
        <w:numPr>
          <w:ilvl w:val="0"/>
          <w:numId w:val="21"/>
        </w:numPr>
        <w:tabs>
          <w:tab w:val="clear" w:pos="720"/>
        </w:tabs>
        <w:autoSpaceDE/>
        <w:autoSpaceDN/>
        <w:spacing w:after="120"/>
        <w:ind w:left="357" w:hanging="357"/>
        <w:jc w:val="both"/>
        <w:rPr>
          <w:rFonts w:cs="Arial"/>
          <w:szCs w:val="22"/>
        </w:rPr>
      </w:pPr>
      <w:r w:rsidRPr="003C4D1C">
        <w:rPr>
          <w:rFonts w:cs="Arial"/>
          <w:szCs w:val="20"/>
        </w:rPr>
        <w:t xml:space="preserve">Pokud </w:t>
      </w:r>
      <w:r w:rsidR="00D84468">
        <w:rPr>
          <w:rFonts w:cs="Arial"/>
          <w:szCs w:val="20"/>
        </w:rPr>
        <w:t>poskytovatel</w:t>
      </w:r>
      <w:r w:rsidR="00D84468" w:rsidRPr="003C4D1C">
        <w:rPr>
          <w:rFonts w:cs="Arial"/>
          <w:szCs w:val="20"/>
        </w:rPr>
        <w:t xml:space="preserve"> </w:t>
      </w:r>
      <w:r w:rsidRPr="003C4D1C">
        <w:rPr>
          <w:rFonts w:cs="Arial"/>
          <w:szCs w:val="20"/>
        </w:rPr>
        <w:t xml:space="preserve">k plnění smlouvy využívá poddodavatele, je </w:t>
      </w:r>
      <w:r w:rsidR="00D84468">
        <w:rPr>
          <w:rFonts w:cs="Arial"/>
          <w:szCs w:val="20"/>
        </w:rPr>
        <w:t>poskytovatel</w:t>
      </w:r>
      <w:r w:rsidR="00D84468" w:rsidRPr="003C4D1C">
        <w:rPr>
          <w:rFonts w:cs="Arial"/>
          <w:szCs w:val="20"/>
        </w:rPr>
        <w:t xml:space="preserve"> </w:t>
      </w:r>
      <w:r w:rsidRPr="003C4D1C">
        <w:rPr>
          <w:rFonts w:cs="Arial"/>
          <w:szCs w:val="20"/>
        </w:rPr>
        <w:t>povinen:</w:t>
      </w:r>
    </w:p>
    <w:p w14:paraId="76CDADA0" w14:textId="77777777" w:rsidR="003C4D1C" w:rsidRPr="00847150" w:rsidRDefault="003C4D1C" w:rsidP="003C4D1C">
      <w:pPr>
        <w:widowControl w:val="0"/>
        <w:numPr>
          <w:ilvl w:val="1"/>
          <w:numId w:val="2"/>
        </w:numPr>
        <w:adjustRightInd w:val="0"/>
        <w:spacing w:after="120"/>
        <w:ind w:left="568" w:hanging="284"/>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53B6349F" w14:textId="555E15E4" w:rsidR="003C4D1C" w:rsidRPr="003C4D1C" w:rsidRDefault="003C4D1C" w:rsidP="003C4D1C">
      <w:pPr>
        <w:widowControl w:val="0"/>
        <w:numPr>
          <w:ilvl w:val="1"/>
          <w:numId w:val="2"/>
        </w:numPr>
        <w:adjustRightInd w:val="0"/>
        <w:spacing w:after="120"/>
        <w:ind w:left="568" w:hanging="284"/>
        <w:jc w:val="both"/>
        <w:rPr>
          <w:rFonts w:cs="Arial"/>
          <w:szCs w:val="20"/>
        </w:rPr>
      </w:pPr>
      <w:r w:rsidRPr="00847150">
        <w:rPr>
          <w:rFonts w:cs="Arial"/>
          <w:szCs w:val="20"/>
        </w:rPr>
        <w:t xml:space="preserve">řádně a včas plnit finanční závazky svým poddodavatelům, přičemž za řádné a včasné plnění finančních závazků se považuje plné uhrazení faktur vystavených poddodavatelem </w:t>
      </w:r>
      <w:r w:rsidR="004F1255">
        <w:rPr>
          <w:rFonts w:cs="Arial"/>
          <w:szCs w:val="20"/>
        </w:rPr>
        <w:t>poskytovatele</w:t>
      </w:r>
      <w:r w:rsidRPr="00847150">
        <w:rPr>
          <w:rFonts w:cs="Arial"/>
          <w:szCs w:val="20"/>
        </w:rPr>
        <w:t xml:space="preserve"> za práce na dodávce zboží, a to v termínu splatnosti určeném poddodavatelem. </w:t>
      </w:r>
      <w:r w:rsidR="00D84468">
        <w:rPr>
          <w:rFonts w:cs="Arial"/>
          <w:szCs w:val="20"/>
        </w:rPr>
        <w:t>Poskytovatel</w:t>
      </w:r>
      <w:r w:rsidR="00D84468" w:rsidRPr="00847150">
        <w:rPr>
          <w:rFonts w:cs="Arial"/>
          <w:szCs w:val="20"/>
        </w:rPr>
        <w:t xml:space="preserve"> </w:t>
      </w:r>
      <w:r w:rsidRPr="00847150">
        <w:rPr>
          <w:rFonts w:cs="Arial"/>
          <w:szCs w:val="20"/>
        </w:rPr>
        <w:t xml:space="preserve">je povinen na výzvu </w:t>
      </w:r>
      <w:r w:rsidR="0005418C">
        <w:t xml:space="preserve">nabyvatele </w:t>
      </w:r>
      <w:r w:rsidRPr="00847150">
        <w:rPr>
          <w:rFonts w:cs="Arial"/>
          <w:szCs w:val="20"/>
        </w:rPr>
        <w:t xml:space="preserve">prokazatelně doložit </w:t>
      </w:r>
      <w:r w:rsidR="00D84468">
        <w:rPr>
          <w:rFonts w:cs="Arial"/>
          <w:szCs w:val="20"/>
        </w:rPr>
        <w:t>nabyvateli</w:t>
      </w:r>
      <w:r w:rsidR="00D84468" w:rsidRPr="00847150">
        <w:rPr>
          <w:rFonts w:cs="Arial"/>
          <w:szCs w:val="20"/>
        </w:rPr>
        <w:t xml:space="preserve"> </w:t>
      </w:r>
      <w:r w:rsidRPr="00847150">
        <w:rPr>
          <w:rFonts w:cs="Arial"/>
          <w:szCs w:val="20"/>
        </w:rPr>
        <w:t>(např. výpisem z účtu) splnění povinnosti uvedené v předchozí větě, a to do 10 pracovních dnů od doručení výzvy.</w:t>
      </w:r>
    </w:p>
    <w:p w14:paraId="6670B867" w14:textId="77777777" w:rsidR="00353392" w:rsidRPr="00353392" w:rsidRDefault="00353392" w:rsidP="00353392">
      <w:pPr>
        <w:rPr>
          <w:rFonts w:cs="Arial"/>
          <w:b/>
          <w:szCs w:val="22"/>
        </w:rPr>
      </w:pPr>
    </w:p>
    <w:p w14:paraId="0D5F23F5" w14:textId="244C2B2B" w:rsidR="00353392" w:rsidRPr="00353392" w:rsidRDefault="00353392" w:rsidP="00353392">
      <w:pPr>
        <w:keepNext/>
        <w:contextualSpacing/>
        <w:jc w:val="center"/>
        <w:rPr>
          <w:rFonts w:cs="Arial"/>
          <w:b/>
          <w:szCs w:val="22"/>
        </w:rPr>
      </w:pPr>
      <w:r w:rsidRPr="00353392">
        <w:rPr>
          <w:rFonts w:cs="Arial"/>
          <w:b/>
          <w:szCs w:val="22"/>
        </w:rPr>
        <w:t>IV.</w:t>
      </w:r>
      <w:r w:rsidRPr="00353392">
        <w:rPr>
          <w:rFonts w:cs="Arial"/>
          <w:b/>
          <w:szCs w:val="22"/>
        </w:rPr>
        <w:br/>
      </w:r>
      <w:r w:rsidR="003C4D1C">
        <w:rPr>
          <w:rFonts w:cs="Arial"/>
          <w:b/>
          <w:szCs w:val="22"/>
        </w:rPr>
        <w:t>Cena a platební podmínky</w:t>
      </w:r>
    </w:p>
    <w:p w14:paraId="15F32DFF" w14:textId="0420B12E" w:rsidR="00353392" w:rsidRPr="00353392" w:rsidRDefault="003C4D1C" w:rsidP="00353392">
      <w:pPr>
        <w:numPr>
          <w:ilvl w:val="0"/>
          <w:numId w:val="22"/>
        </w:numPr>
        <w:tabs>
          <w:tab w:val="clear" w:pos="1065"/>
        </w:tabs>
        <w:autoSpaceDE/>
        <w:autoSpaceDN/>
        <w:spacing w:after="120"/>
        <w:ind w:left="357" w:hanging="357"/>
        <w:jc w:val="both"/>
        <w:rPr>
          <w:rFonts w:cs="Arial"/>
          <w:color w:val="000000"/>
          <w:szCs w:val="22"/>
        </w:rPr>
      </w:pPr>
      <w:r>
        <w:rPr>
          <w:rFonts w:cs="Arial"/>
          <w:color w:val="000000"/>
          <w:szCs w:val="22"/>
        </w:rPr>
        <w:t>Cena</w:t>
      </w:r>
      <w:r w:rsidR="00353392" w:rsidRPr="00353392">
        <w:rPr>
          <w:rFonts w:cs="Arial"/>
          <w:color w:val="000000"/>
          <w:szCs w:val="22"/>
        </w:rPr>
        <w:t xml:space="preserve"> za poskytnutí předmětu plnění byla mezi smluvními stranami sjednána dle specifikace položek, které tvoří přílohu č. 2 této smlouvy</w:t>
      </w:r>
      <w:r w:rsidR="004503EF">
        <w:rPr>
          <w:rFonts w:cs="Arial"/>
          <w:color w:val="000000"/>
          <w:szCs w:val="22"/>
        </w:rPr>
        <w:t>.</w:t>
      </w:r>
    </w:p>
    <w:p w14:paraId="2D3847C2" w14:textId="5D2E631E" w:rsidR="00353392" w:rsidRPr="00353392" w:rsidRDefault="00353392" w:rsidP="00353392">
      <w:pPr>
        <w:numPr>
          <w:ilvl w:val="0"/>
          <w:numId w:val="22"/>
        </w:numPr>
        <w:tabs>
          <w:tab w:val="clear" w:pos="1065"/>
        </w:tabs>
        <w:autoSpaceDE/>
        <w:autoSpaceDN/>
        <w:spacing w:after="120"/>
        <w:ind w:left="357" w:hanging="357"/>
        <w:jc w:val="both"/>
        <w:rPr>
          <w:rFonts w:cs="Arial"/>
          <w:color w:val="000000"/>
          <w:szCs w:val="22"/>
        </w:rPr>
      </w:pPr>
      <w:r w:rsidRPr="00353392">
        <w:rPr>
          <w:rFonts w:cs="Arial"/>
          <w:color w:val="000000"/>
          <w:szCs w:val="22"/>
        </w:rPr>
        <w:t xml:space="preserve">Celková </w:t>
      </w:r>
      <w:r w:rsidR="003C4D1C">
        <w:rPr>
          <w:rFonts w:cs="Arial"/>
          <w:color w:val="000000"/>
          <w:szCs w:val="22"/>
        </w:rPr>
        <w:t>cena</w:t>
      </w:r>
      <w:r w:rsidRPr="00353392">
        <w:rPr>
          <w:rFonts w:cs="Arial"/>
          <w:color w:val="000000"/>
          <w:szCs w:val="22"/>
        </w:rPr>
        <w:t xml:space="preserve"> za rok bude určena a hrazena na základě počtu uživatelů a doplňkových služeb poskytnutých v daném roce</w:t>
      </w:r>
      <w:r w:rsidRPr="00353392">
        <w:rPr>
          <w:rFonts w:cs="Arial"/>
          <w:szCs w:val="22"/>
        </w:rPr>
        <w:t xml:space="preserve">. </w:t>
      </w:r>
      <w:r w:rsidR="003C4D1C">
        <w:rPr>
          <w:rFonts w:cs="Arial"/>
          <w:szCs w:val="22"/>
        </w:rPr>
        <w:t>Cena</w:t>
      </w:r>
      <w:r w:rsidRPr="00353392">
        <w:rPr>
          <w:rFonts w:cs="Arial"/>
          <w:szCs w:val="22"/>
        </w:rPr>
        <w:t xml:space="preserve"> bude navýšena o DPH v zákonné výši.</w:t>
      </w:r>
    </w:p>
    <w:p w14:paraId="6325B930" w14:textId="5D14F8A4" w:rsidR="00353392" w:rsidRPr="00353392" w:rsidRDefault="00353392" w:rsidP="00353392">
      <w:pPr>
        <w:numPr>
          <w:ilvl w:val="0"/>
          <w:numId w:val="22"/>
        </w:numPr>
        <w:tabs>
          <w:tab w:val="clear" w:pos="1065"/>
        </w:tabs>
        <w:autoSpaceDE/>
        <w:autoSpaceDN/>
        <w:spacing w:after="120"/>
        <w:ind w:left="357" w:hanging="357"/>
        <w:jc w:val="both"/>
        <w:rPr>
          <w:rFonts w:cs="Arial"/>
          <w:color w:val="000000"/>
          <w:szCs w:val="22"/>
        </w:rPr>
      </w:pPr>
      <w:r w:rsidRPr="00353392">
        <w:rPr>
          <w:rFonts w:cs="Arial"/>
          <w:color w:val="000000"/>
          <w:szCs w:val="22"/>
        </w:rPr>
        <w:t xml:space="preserve">Nabyvatel je povinen poskytovateli oznámit aktualizovaný počet uživatelů/licencí. Počet uživatelů/licencí pro první rok smlouvy je uveden v příloze č. 1. Pro druhý a třetí rok smlouvy zašle nabyvatel aktuální počet uživatelů/licencí vždy nejpozději ke dni výročí </w:t>
      </w:r>
      <w:r w:rsidR="006516E3">
        <w:rPr>
          <w:rFonts w:cs="Arial"/>
          <w:color w:val="000000"/>
          <w:szCs w:val="22"/>
        </w:rPr>
        <w:t>s</w:t>
      </w:r>
      <w:r w:rsidRPr="00353392">
        <w:rPr>
          <w:rFonts w:cs="Arial"/>
          <w:color w:val="000000"/>
          <w:szCs w:val="22"/>
        </w:rPr>
        <w:t xml:space="preserve">mlouvy. </w:t>
      </w:r>
    </w:p>
    <w:p w14:paraId="393E4CDD" w14:textId="6A0BB34C" w:rsidR="00353392" w:rsidRPr="00353392" w:rsidRDefault="003C4D1C" w:rsidP="00353392">
      <w:pPr>
        <w:numPr>
          <w:ilvl w:val="0"/>
          <w:numId w:val="22"/>
        </w:numPr>
        <w:tabs>
          <w:tab w:val="clear" w:pos="1065"/>
        </w:tabs>
        <w:autoSpaceDE/>
        <w:autoSpaceDN/>
        <w:spacing w:after="120"/>
        <w:ind w:left="357" w:hanging="357"/>
        <w:jc w:val="both"/>
        <w:rPr>
          <w:rFonts w:cs="Arial"/>
          <w:color w:val="000000"/>
          <w:szCs w:val="22"/>
        </w:rPr>
      </w:pPr>
      <w:r>
        <w:rPr>
          <w:rFonts w:cs="Arial"/>
          <w:color w:val="000000"/>
          <w:szCs w:val="22"/>
        </w:rPr>
        <w:t>Cena</w:t>
      </w:r>
      <w:r w:rsidR="00353392" w:rsidRPr="00353392">
        <w:rPr>
          <w:rFonts w:cs="Arial"/>
          <w:color w:val="000000"/>
          <w:szCs w:val="22"/>
        </w:rPr>
        <w:t xml:space="preserve"> je stanovena v příloze č. 2 jako nejvýše přípustná. </w:t>
      </w:r>
      <w:r>
        <w:rPr>
          <w:rFonts w:cs="Arial"/>
          <w:color w:val="000000"/>
          <w:szCs w:val="22"/>
        </w:rPr>
        <w:t>Cena</w:t>
      </w:r>
      <w:r w:rsidR="00353392" w:rsidRPr="00353392">
        <w:rPr>
          <w:rFonts w:cs="Arial"/>
          <w:color w:val="000000"/>
          <w:szCs w:val="22"/>
        </w:rPr>
        <w:t xml:space="preserve"> zahrnuje veškeré náklady nutné pro řádné plnění předmětu této smlouvy včetně nákladů souvisejících.</w:t>
      </w:r>
    </w:p>
    <w:p w14:paraId="26179FBD" w14:textId="7777777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Daň z přidané hodnoty bude účtována podle platných právních předpisů.</w:t>
      </w:r>
    </w:p>
    <w:p w14:paraId="7357ED40" w14:textId="3748B0E0"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 xml:space="preserve">Podkladem pro úhradu smluvní ceny </w:t>
      </w:r>
      <w:r w:rsidR="008727B1">
        <w:rPr>
          <w:rFonts w:ascii="Arial Narrow" w:hAnsi="Arial Narrow" w:cs="Arial"/>
          <w:sz w:val="22"/>
          <w:szCs w:val="22"/>
        </w:rPr>
        <w:t xml:space="preserve">předmětu </w:t>
      </w:r>
      <w:r w:rsidR="00262063">
        <w:rPr>
          <w:rFonts w:ascii="Arial Narrow" w:hAnsi="Arial Narrow" w:cs="Arial"/>
          <w:sz w:val="22"/>
          <w:szCs w:val="22"/>
        </w:rPr>
        <w:t>plnění dle této smlouvy</w:t>
      </w:r>
      <w:r w:rsidRPr="00353392">
        <w:rPr>
          <w:rFonts w:ascii="Arial Narrow" w:hAnsi="Arial Narrow" w:cs="Arial"/>
          <w:sz w:val="22"/>
          <w:szCs w:val="22"/>
        </w:rPr>
        <w:t xml:space="preserve"> je faktura vystavená poskytovatelem po předání a převzetí </w:t>
      </w:r>
      <w:r w:rsidRPr="00353392">
        <w:rPr>
          <w:rFonts w:ascii="Arial Narrow" w:hAnsi="Arial Narrow" w:cs="Arial"/>
          <w:sz w:val="22"/>
          <w:szCs w:val="22"/>
          <w:lang w:val="cs-CZ"/>
        </w:rPr>
        <w:t>plnění dle této smlouvy</w:t>
      </w:r>
      <w:r w:rsidRPr="00353392">
        <w:rPr>
          <w:rFonts w:ascii="Arial Narrow" w:hAnsi="Arial Narrow" w:cs="Arial"/>
          <w:sz w:val="22"/>
          <w:szCs w:val="22"/>
        </w:rPr>
        <w:t xml:space="preserve"> bez vad a nedodělků, které nebrání užívání, a která bude mít náležitosti daňového dokladu dle zákona č.</w:t>
      </w:r>
      <w:r w:rsidRPr="00353392">
        <w:rPr>
          <w:rFonts w:ascii="Arial Narrow" w:hAnsi="Arial Narrow" w:cs="Arial"/>
          <w:sz w:val="22"/>
          <w:szCs w:val="22"/>
          <w:lang w:val="cs-CZ"/>
        </w:rPr>
        <w:t xml:space="preserve"> </w:t>
      </w:r>
      <w:r w:rsidRPr="00353392">
        <w:rPr>
          <w:rFonts w:ascii="Arial Narrow" w:hAnsi="Arial Narrow" w:cs="Arial"/>
          <w:sz w:val="22"/>
          <w:szCs w:val="22"/>
        </w:rPr>
        <w:t>235/2004 Sb., v platném znění (dále jen „faktura“), kde přílohou bude soupis provedených prací.</w:t>
      </w:r>
    </w:p>
    <w:p w14:paraId="0F35970E" w14:textId="7777777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 xml:space="preserve">Po potvrzení předávacího protokolu, kterým se předává a přebírá </w:t>
      </w:r>
      <w:r w:rsidRPr="00353392">
        <w:rPr>
          <w:rFonts w:ascii="Arial Narrow" w:hAnsi="Arial Narrow" w:cs="Arial"/>
          <w:sz w:val="22"/>
          <w:szCs w:val="22"/>
          <w:lang w:val="cs-CZ"/>
        </w:rPr>
        <w:t>plnění dle této smlouvy</w:t>
      </w:r>
      <w:r w:rsidRPr="00353392">
        <w:rPr>
          <w:rFonts w:ascii="Arial Narrow" w:hAnsi="Arial Narrow" w:cs="Arial"/>
          <w:sz w:val="22"/>
          <w:szCs w:val="22"/>
        </w:rPr>
        <w:t xml:space="preserve"> bez vad</w:t>
      </w:r>
      <w:r w:rsidRPr="00353392">
        <w:rPr>
          <w:rFonts w:ascii="Arial Narrow" w:hAnsi="Arial Narrow" w:cs="Arial"/>
          <w:sz w:val="22"/>
          <w:szCs w:val="22"/>
          <w:lang w:val="cs-CZ"/>
        </w:rPr>
        <w:t xml:space="preserve"> </w:t>
      </w:r>
      <w:r w:rsidRPr="00353392">
        <w:rPr>
          <w:rFonts w:ascii="Arial Narrow" w:hAnsi="Arial Narrow" w:cs="Arial"/>
          <w:sz w:val="22"/>
          <w:szCs w:val="22"/>
        </w:rPr>
        <w:t xml:space="preserve">a nedodělků bránících užívání, vystaví poskytovatel fakturu, kterou prokazatelně doručí nabyvateli do 5 dnů po protokolárním předání a převzetí </w:t>
      </w:r>
      <w:r w:rsidRPr="00353392">
        <w:rPr>
          <w:rFonts w:ascii="Arial Narrow" w:hAnsi="Arial Narrow" w:cs="Arial"/>
          <w:sz w:val="22"/>
          <w:szCs w:val="22"/>
          <w:lang w:val="cs-CZ"/>
        </w:rPr>
        <w:t>plnění dle této smlouvy</w:t>
      </w:r>
      <w:r w:rsidRPr="00353392">
        <w:rPr>
          <w:rFonts w:ascii="Arial Narrow" w:hAnsi="Arial Narrow" w:cs="Arial"/>
          <w:sz w:val="22"/>
          <w:szCs w:val="22"/>
        </w:rPr>
        <w:t xml:space="preserve">. </w:t>
      </w:r>
    </w:p>
    <w:p w14:paraId="15F0AFA8" w14:textId="7AB664A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 xml:space="preserve">Okamžik předání a převzetí </w:t>
      </w:r>
      <w:r w:rsidR="00DA7BA9">
        <w:rPr>
          <w:rFonts w:ascii="Arial Narrow" w:hAnsi="Arial Narrow" w:cs="Arial"/>
          <w:sz w:val="22"/>
          <w:szCs w:val="22"/>
        </w:rPr>
        <w:t xml:space="preserve">předmětu </w:t>
      </w:r>
      <w:r w:rsidR="008727B1">
        <w:rPr>
          <w:rFonts w:ascii="Arial Narrow" w:hAnsi="Arial Narrow" w:cs="Arial"/>
          <w:sz w:val="22"/>
          <w:szCs w:val="22"/>
        </w:rPr>
        <w:t>plnění</w:t>
      </w:r>
      <w:r w:rsidR="008727B1" w:rsidRPr="00353392">
        <w:rPr>
          <w:rFonts w:ascii="Arial Narrow" w:hAnsi="Arial Narrow" w:cs="Arial"/>
          <w:sz w:val="22"/>
          <w:szCs w:val="22"/>
        </w:rPr>
        <w:t xml:space="preserve"> </w:t>
      </w:r>
      <w:r w:rsidRPr="00353392">
        <w:rPr>
          <w:rFonts w:ascii="Arial Narrow" w:hAnsi="Arial Narrow" w:cs="Arial"/>
          <w:sz w:val="22"/>
          <w:szCs w:val="22"/>
        </w:rPr>
        <w:t xml:space="preserve">se považuje ze smlouvy za DUZP. </w:t>
      </w:r>
    </w:p>
    <w:p w14:paraId="4D8F8304" w14:textId="7777777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 xml:space="preserve">Lhůta splatnosti faktury je do </w:t>
      </w:r>
      <w:r w:rsidRPr="00353392">
        <w:rPr>
          <w:rFonts w:ascii="Arial Narrow" w:hAnsi="Arial Narrow" w:cs="Arial"/>
          <w:sz w:val="22"/>
          <w:szCs w:val="22"/>
          <w:lang w:val="cs-CZ"/>
        </w:rPr>
        <w:t>21</w:t>
      </w:r>
      <w:r w:rsidRPr="00353392">
        <w:rPr>
          <w:rFonts w:ascii="Arial Narrow" w:hAnsi="Arial Narrow" w:cs="Arial"/>
          <w:sz w:val="22"/>
          <w:szCs w:val="22"/>
        </w:rPr>
        <w:t xml:space="preserve"> dnů od jejího prokazatelného doručení nabyvateli.</w:t>
      </w:r>
    </w:p>
    <w:p w14:paraId="15A21921" w14:textId="7777777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rPr>
        <w:t>Povinnost zaplatit je splněna dnem odepsání příslušné částky z účtu nabyvatele.</w:t>
      </w:r>
    </w:p>
    <w:p w14:paraId="06AAD751" w14:textId="77777777" w:rsidR="00353392" w:rsidRPr="00353392" w:rsidRDefault="00353392" w:rsidP="00353392">
      <w:pPr>
        <w:pStyle w:val="Zkladntext"/>
        <w:widowControl/>
        <w:numPr>
          <w:ilvl w:val="0"/>
          <w:numId w:val="22"/>
        </w:numPr>
        <w:tabs>
          <w:tab w:val="clear" w:pos="1065"/>
          <w:tab w:val="clear" w:pos="1418"/>
          <w:tab w:val="num" w:pos="364"/>
        </w:tabs>
        <w:suppressAutoHyphens/>
        <w:overflowPunct w:val="0"/>
        <w:adjustRightInd w:val="0"/>
        <w:spacing w:before="0" w:after="120"/>
        <w:ind w:left="364" w:hanging="364"/>
        <w:textAlignment w:val="baseline"/>
        <w:rPr>
          <w:rFonts w:ascii="Arial Narrow" w:hAnsi="Arial Narrow" w:cs="Arial"/>
          <w:sz w:val="22"/>
          <w:szCs w:val="22"/>
        </w:rPr>
      </w:pPr>
      <w:r w:rsidRPr="00353392">
        <w:rPr>
          <w:rFonts w:ascii="Arial Narrow" w:hAnsi="Arial Narrow" w:cs="Arial"/>
          <w:sz w:val="22"/>
          <w:szCs w:val="22"/>
          <w:lang w:val="cs-CZ"/>
        </w:rPr>
        <w:t xml:space="preserve">Doručením faktury se rozumí její doručení v elektronické podobě ve formátu ISDOC/ISDOCX (případně PDF) na adresu elektronické podatelny </w:t>
      </w:r>
      <w:hyperlink r:id="rId9" w:history="1">
        <w:r w:rsidRPr="00353392">
          <w:rPr>
            <w:rStyle w:val="Hypertextovodkaz"/>
            <w:rFonts w:ascii="Arial Narrow" w:hAnsi="Arial Narrow" w:cs="Arial"/>
            <w:sz w:val="22"/>
            <w:szCs w:val="22"/>
            <w:lang w:val="cs-CZ"/>
          </w:rPr>
          <w:t>epodatelna@karvina.cz</w:t>
        </w:r>
      </w:hyperlink>
      <w:r w:rsidRPr="00353392">
        <w:rPr>
          <w:rFonts w:ascii="Arial Narrow" w:hAnsi="Arial Narrow" w:cs="Arial"/>
          <w:sz w:val="22"/>
          <w:szCs w:val="22"/>
          <w:lang w:val="cs-CZ"/>
        </w:rPr>
        <w:t>.</w:t>
      </w:r>
    </w:p>
    <w:p w14:paraId="6312E71C" w14:textId="77777777" w:rsidR="00353392" w:rsidRPr="00353392" w:rsidRDefault="00353392" w:rsidP="00353392">
      <w:pPr>
        <w:pStyle w:val="Zkladntext"/>
        <w:widowControl/>
        <w:tabs>
          <w:tab w:val="clear" w:pos="1418"/>
        </w:tabs>
        <w:suppressAutoHyphens/>
        <w:overflowPunct w:val="0"/>
        <w:adjustRightInd w:val="0"/>
        <w:spacing w:before="0"/>
        <w:ind w:left="357"/>
        <w:contextualSpacing/>
        <w:textAlignment w:val="baseline"/>
        <w:rPr>
          <w:rFonts w:ascii="Arial Narrow" w:hAnsi="Arial Narrow" w:cs="Arial"/>
          <w:sz w:val="22"/>
          <w:szCs w:val="22"/>
        </w:rPr>
      </w:pPr>
    </w:p>
    <w:p w14:paraId="67390F36" w14:textId="77777777" w:rsidR="00353392" w:rsidRPr="00353392" w:rsidRDefault="00353392" w:rsidP="00353392">
      <w:pPr>
        <w:keepNext/>
        <w:contextualSpacing/>
        <w:jc w:val="center"/>
        <w:rPr>
          <w:rFonts w:cs="Arial"/>
          <w:b/>
          <w:szCs w:val="22"/>
        </w:rPr>
      </w:pPr>
      <w:r w:rsidRPr="00353392">
        <w:rPr>
          <w:rFonts w:cs="Arial"/>
          <w:b/>
          <w:szCs w:val="22"/>
        </w:rPr>
        <w:t>V.</w:t>
      </w:r>
      <w:r w:rsidRPr="00353392">
        <w:rPr>
          <w:rFonts w:cs="Arial"/>
          <w:b/>
          <w:szCs w:val="22"/>
        </w:rPr>
        <w:br/>
        <w:t>Záruka</w:t>
      </w:r>
    </w:p>
    <w:p w14:paraId="130975FE" w14:textId="77777777" w:rsidR="00353392" w:rsidRPr="00353392" w:rsidRDefault="00353392" w:rsidP="00353392">
      <w:pPr>
        <w:numPr>
          <w:ilvl w:val="0"/>
          <w:numId w:val="25"/>
        </w:numPr>
        <w:autoSpaceDE/>
        <w:autoSpaceDN/>
        <w:spacing w:after="120"/>
        <w:ind w:left="357" w:hanging="357"/>
        <w:jc w:val="both"/>
        <w:rPr>
          <w:rFonts w:cs="Arial"/>
          <w:szCs w:val="22"/>
        </w:rPr>
      </w:pPr>
      <w:r w:rsidRPr="00353392">
        <w:rPr>
          <w:rFonts w:cs="Arial"/>
          <w:szCs w:val="22"/>
        </w:rPr>
        <w:t>Záruka na funkčnost dodaného software vyplývá z licenčních oprávnění k provozování SW produktů a trvá po dobu platnosti této smlouvy. Záruka je poskytována v souladu se zárukou na jednotlivé produkty poskytovanou výrobcem.</w:t>
      </w:r>
    </w:p>
    <w:p w14:paraId="6D004FE9" w14:textId="77777777" w:rsidR="00353392" w:rsidRPr="00353392" w:rsidRDefault="00353392" w:rsidP="00353392">
      <w:pPr>
        <w:numPr>
          <w:ilvl w:val="0"/>
          <w:numId w:val="25"/>
        </w:numPr>
        <w:autoSpaceDE/>
        <w:autoSpaceDN/>
        <w:spacing w:after="120"/>
        <w:ind w:left="357" w:hanging="357"/>
        <w:jc w:val="both"/>
        <w:rPr>
          <w:rFonts w:cs="Arial"/>
          <w:szCs w:val="22"/>
        </w:rPr>
      </w:pPr>
      <w:r w:rsidRPr="00353392">
        <w:rPr>
          <w:rFonts w:cs="Arial"/>
          <w:szCs w:val="22"/>
        </w:rPr>
        <w:t>Poskytovatel prohlašuje, že veškeré jím dodané plnění podle smlouvy bude prosté právních vad a zavazuje se odškodnit v plné výši nabyvatele v případě, že třetí osoba úspěšně uplatní autorskoprávní nárok.</w:t>
      </w:r>
    </w:p>
    <w:p w14:paraId="40069827" w14:textId="77777777" w:rsidR="00353392" w:rsidRPr="00353392" w:rsidRDefault="00353392" w:rsidP="00353392">
      <w:pPr>
        <w:ind w:left="357"/>
        <w:contextualSpacing/>
        <w:jc w:val="both"/>
        <w:rPr>
          <w:rFonts w:cs="Arial"/>
          <w:szCs w:val="22"/>
        </w:rPr>
      </w:pPr>
    </w:p>
    <w:p w14:paraId="5807E968" w14:textId="77777777" w:rsidR="00353392" w:rsidRPr="00353392" w:rsidRDefault="00353392" w:rsidP="00353392">
      <w:pPr>
        <w:keepNext/>
        <w:contextualSpacing/>
        <w:jc w:val="center"/>
        <w:rPr>
          <w:rFonts w:cs="Arial"/>
          <w:b/>
          <w:szCs w:val="22"/>
        </w:rPr>
      </w:pPr>
      <w:r w:rsidRPr="00353392">
        <w:rPr>
          <w:rFonts w:cs="Arial"/>
          <w:b/>
          <w:szCs w:val="22"/>
        </w:rPr>
        <w:t>VI.</w:t>
      </w:r>
      <w:r w:rsidRPr="00353392">
        <w:rPr>
          <w:rFonts w:cs="Arial"/>
          <w:b/>
          <w:szCs w:val="22"/>
        </w:rPr>
        <w:br/>
        <w:t>Sankce</w:t>
      </w:r>
    </w:p>
    <w:p w14:paraId="4292216F" w14:textId="05B22362" w:rsidR="00353392" w:rsidRPr="00353392" w:rsidRDefault="00353392" w:rsidP="00353392">
      <w:pPr>
        <w:numPr>
          <w:ilvl w:val="0"/>
          <w:numId w:val="26"/>
        </w:numPr>
        <w:autoSpaceDE/>
        <w:autoSpaceDN/>
        <w:spacing w:after="120"/>
        <w:ind w:left="357" w:hanging="357"/>
        <w:jc w:val="both"/>
        <w:rPr>
          <w:rFonts w:cs="Arial"/>
          <w:szCs w:val="22"/>
        </w:rPr>
      </w:pPr>
      <w:r w:rsidRPr="00353392">
        <w:rPr>
          <w:rFonts w:cs="Arial"/>
          <w:szCs w:val="22"/>
        </w:rPr>
        <w:t>V případě prodlení poskytovatele se zajištěním licencí dle čl. III odst. 1 této smlouvy je nabyvatel oprávněn požadovat po poskytovateli zaplatit nabyvateli smluvní pokutu ve výši 5.000 Kč, a to za každý i započatý den prodlení s plněním je-li prodlení prokazatelně zaviněné na straně poskytovatele.</w:t>
      </w:r>
    </w:p>
    <w:p w14:paraId="7B197351" w14:textId="18D0C6D8" w:rsidR="00353392" w:rsidRPr="00353392" w:rsidRDefault="00353392" w:rsidP="00353392">
      <w:pPr>
        <w:numPr>
          <w:ilvl w:val="0"/>
          <w:numId w:val="26"/>
        </w:numPr>
        <w:autoSpaceDE/>
        <w:autoSpaceDN/>
        <w:spacing w:after="120"/>
        <w:ind w:left="357" w:hanging="357"/>
        <w:jc w:val="both"/>
        <w:rPr>
          <w:rFonts w:cs="Arial"/>
          <w:szCs w:val="22"/>
        </w:rPr>
      </w:pPr>
      <w:r w:rsidRPr="00353392">
        <w:rPr>
          <w:rFonts w:cs="Arial"/>
          <w:szCs w:val="22"/>
        </w:rPr>
        <w:t xml:space="preserve">Pro případ prodlení se zaplacením </w:t>
      </w:r>
      <w:r w:rsidR="006516E3">
        <w:rPr>
          <w:rFonts w:cs="Arial"/>
          <w:szCs w:val="22"/>
        </w:rPr>
        <w:t>ceny</w:t>
      </w:r>
      <w:r w:rsidRPr="00353392">
        <w:rPr>
          <w:rFonts w:cs="Arial"/>
          <w:szCs w:val="22"/>
        </w:rPr>
        <w:t xml:space="preserve"> sjednávají smluvní strany úrok z prodlení ve výši stanovené občanskoprávními předpisy.</w:t>
      </w:r>
    </w:p>
    <w:p w14:paraId="1A69DC05" w14:textId="77777777" w:rsidR="00353392" w:rsidRPr="00353392" w:rsidRDefault="00353392" w:rsidP="00353392">
      <w:pPr>
        <w:numPr>
          <w:ilvl w:val="0"/>
          <w:numId w:val="26"/>
        </w:numPr>
        <w:autoSpaceDE/>
        <w:autoSpaceDN/>
        <w:spacing w:after="120"/>
        <w:ind w:left="357" w:hanging="357"/>
        <w:jc w:val="both"/>
        <w:rPr>
          <w:rFonts w:cs="Arial"/>
          <w:szCs w:val="22"/>
        </w:rPr>
      </w:pPr>
      <w:r w:rsidRPr="00353392">
        <w:rPr>
          <w:rFonts w:cs="Arial"/>
          <w:szCs w:val="22"/>
        </w:rPr>
        <w:t>Smluvní pokuty se nezapočítávají na náhradu případně vzniklé škody, kterou lze vymáhat samostatně vedle smluvní pokuty, a to v plné výši. Zaplacení smluvní pokuty nezbavuje poskytovatele povinnosti splnit závazky stanovené touto smlouvou.</w:t>
      </w:r>
    </w:p>
    <w:p w14:paraId="15CFA618" w14:textId="307AC5B3" w:rsidR="0005418C" w:rsidRDefault="0005418C" w:rsidP="0005418C">
      <w:pPr>
        <w:pStyle w:val="Nadpis2"/>
      </w:pPr>
      <w:r w:rsidRPr="00847150">
        <w:t xml:space="preserve">Článek </w:t>
      </w:r>
      <w:r>
        <w:t>VI</w:t>
      </w:r>
      <w:r w:rsidRPr="00847150">
        <w:t>I</w:t>
      </w:r>
      <w:r>
        <w:t>.</w:t>
      </w:r>
    </w:p>
    <w:p w14:paraId="5A23A056" w14:textId="77777777" w:rsidR="0005418C" w:rsidRPr="00320F3A" w:rsidRDefault="0005418C" w:rsidP="0005418C">
      <w:pPr>
        <w:jc w:val="center"/>
      </w:pPr>
      <w:r w:rsidRPr="000976DD">
        <w:rPr>
          <w:b/>
          <w:lang w:eastAsia="ar-SA"/>
        </w:rPr>
        <w:t>Autorská práva</w:t>
      </w:r>
    </w:p>
    <w:p w14:paraId="23CAF73C" w14:textId="07AA726F" w:rsidR="0005418C" w:rsidRDefault="0005418C" w:rsidP="0005418C">
      <w:pPr>
        <w:widowControl w:val="0"/>
        <w:numPr>
          <w:ilvl w:val="0"/>
          <w:numId w:val="12"/>
        </w:numPr>
        <w:tabs>
          <w:tab w:val="right" w:pos="426"/>
        </w:tabs>
        <w:adjustRightInd w:val="0"/>
        <w:spacing w:before="120"/>
        <w:jc w:val="both"/>
        <w:rPr>
          <w:rFonts w:cs="Arial"/>
          <w:szCs w:val="20"/>
        </w:rPr>
      </w:pPr>
      <w:r>
        <w:t xml:space="preserve">Poskytovatel odpovídá za to, že práva k užití počítačových programů, které budou pocházet přímo od výrobce (nositele licenčních práv), </w:t>
      </w:r>
      <w:r w:rsidR="004F1255">
        <w:t>poskytovatel</w:t>
      </w:r>
      <w:r>
        <w:t xml:space="preserve"> zajistí pro nabyvatele licenční klíče a zapsání licencí (registrace), pokud je pro jejich užívání nezbytné.</w:t>
      </w:r>
    </w:p>
    <w:p w14:paraId="3C7B732B" w14:textId="77777777" w:rsidR="0005418C" w:rsidRPr="000976DD" w:rsidRDefault="0005418C" w:rsidP="0005418C">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66FDFF34" w14:textId="77777777" w:rsidR="0005418C" w:rsidRDefault="0005418C" w:rsidP="0005418C">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39344BC7" w14:textId="7FB42937" w:rsidR="0005418C" w:rsidRDefault="0005418C" w:rsidP="0005418C">
      <w:pPr>
        <w:pStyle w:val="Odstavecseseznamem"/>
        <w:numPr>
          <w:ilvl w:val="0"/>
          <w:numId w:val="13"/>
        </w:numPr>
      </w:pPr>
      <w:r>
        <w:t xml:space="preserve">být zajištěn souhlas výrobce (nositele licenčních práv) s dodáním těchto produktů </w:t>
      </w:r>
      <w:r w:rsidR="004F1255">
        <w:t xml:space="preserve">nabyvateli </w:t>
      </w:r>
      <w:r>
        <w:t xml:space="preserve">a tento souhlas doložen </w:t>
      </w:r>
      <w:r w:rsidR="004F1255">
        <w:t>nabyvateli</w:t>
      </w:r>
      <w:r>
        <w:t xml:space="preserve">, a to před převzetím licencí nabyvatelem. </w:t>
      </w:r>
    </w:p>
    <w:p w14:paraId="264BDBA0" w14:textId="3CACDBBD" w:rsidR="0005418C" w:rsidRPr="008045FD" w:rsidRDefault="0005418C" w:rsidP="0005418C">
      <w:pPr>
        <w:widowControl w:val="0"/>
        <w:numPr>
          <w:ilvl w:val="0"/>
          <w:numId w:val="12"/>
        </w:numPr>
        <w:tabs>
          <w:tab w:val="right" w:pos="426"/>
        </w:tabs>
        <w:adjustRightInd w:val="0"/>
        <w:spacing w:before="120"/>
        <w:jc w:val="both"/>
        <w:rPr>
          <w:rFonts w:cs="Arial"/>
          <w:szCs w:val="20"/>
        </w:rPr>
      </w:pPr>
      <w:r>
        <w:t xml:space="preserve">Poskytovatel je v případě produktů, u kterých došlo k vyčerpání práva na šíření ve smyslu odstavce </w:t>
      </w:r>
      <w:r>
        <w:br/>
        <w:t xml:space="preserve">2 písm. a) povinen spolu s produkty předat </w:t>
      </w:r>
      <w:r w:rsidR="004F1255">
        <w:t>nabyvateli</w:t>
      </w:r>
      <w:r>
        <w:t xml:space="preserve">, a to před převzetím licencí </w:t>
      </w:r>
      <w:r w:rsidR="004F1255">
        <w:t>nabyvatelem</w:t>
      </w:r>
      <w:r>
        <w:t xml:space="preserve">, následující dokumenty: </w:t>
      </w:r>
    </w:p>
    <w:p w14:paraId="473543CB" w14:textId="77777777" w:rsidR="0005418C" w:rsidRDefault="0005418C" w:rsidP="0005418C">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6176A533" w14:textId="77777777" w:rsidR="0005418C" w:rsidRDefault="0005418C" w:rsidP="0005418C">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1FAC894B" w14:textId="521CFA29" w:rsidR="0005418C" w:rsidRDefault="0005418C" w:rsidP="0005418C">
      <w:pPr>
        <w:pStyle w:val="Odstavecseseznamem"/>
        <w:widowControl w:val="0"/>
        <w:numPr>
          <w:ilvl w:val="0"/>
          <w:numId w:val="14"/>
        </w:numPr>
        <w:adjustRightInd w:val="0"/>
        <w:spacing w:before="120"/>
        <w:ind w:left="709" w:hanging="283"/>
        <w:jc w:val="both"/>
      </w:pPr>
      <w:r>
        <w:t xml:space="preserve">úředně ověřenou kopii nebo originál nabývacího titulu </w:t>
      </w:r>
      <w:r w:rsidR="004F1255">
        <w:t>poskytovatele</w:t>
      </w:r>
      <w:r>
        <w:t>.</w:t>
      </w:r>
    </w:p>
    <w:p w14:paraId="391BCE13" w14:textId="6CD3EDAC" w:rsidR="0005418C" w:rsidRPr="003C37E4" w:rsidRDefault="0005418C" w:rsidP="0005418C">
      <w:pPr>
        <w:pStyle w:val="Odstavecseseznamem"/>
        <w:spacing w:before="120"/>
        <w:ind w:left="284"/>
        <w:contextualSpacing w:val="0"/>
        <w:jc w:val="both"/>
        <w:rPr>
          <w:rFonts w:cs="Arial"/>
          <w:szCs w:val="20"/>
        </w:rPr>
      </w:pPr>
      <w:r>
        <w:t xml:space="preserve">Dále poskytovatel zajistí podporu při stahování a instalaci patchů a buildů ze stránek výrobce (nositele licenčních práv), na které má </w:t>
      </w:r>
      <w:r w:rsidR="004F1255">
        <w:t xml:space="preserve">nabyvatel </w:t>
      </w:r>
      <w:r>
        <w:t xml:space="preserve">právo v souvislosti s vlastnictvím </w:t>
      </w:r>
      <w:proofErr w:type="gramStart"/>
      <w:r>
        <w:t>licence</w:t>
      </w:r>
      <w:proofErr w:type="gramEnd"/>
      <w:r>
        <w:t xml:space="preserve"> a to po celou dobu užívání licencí </w:t>
      </w:r>
      <w:r w:rsidR="004F1255">
        <w:t>nabyvatelem</w:t>
      </w:r>
      <w:r>
        <w:t>.</w:t>
      </w:r>
    </w:p>
    <w:p w14:paraId="7ABD81D8" w14:textId="77777777" w:rsidR="0005418C" w:rsidRDefault="0005418C" w:rsidP="0005418C">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532B3E98" w14:textId="24B0F80C" w:rsidR="0005418C" w:rsidRDefault="0005418C" w:rsidP="0005418C">
      <w:pPr>
        <w:pStyle w:val="Odstavecseseznamem"/>
        <w:numPr>
          <w:ilvl w:val="0"/>
          <w:numId w:val="12"/>
        </w:numPr>
        <w:spacing w:before="120"/>
        <w:contextualSpacing w:val="0"/>
        <w:rPr>
          <w:rFonts w:cs="Arial"/>
          <w:szCs w:val="20"/>
        </w:rPr>
      </w:pPr>
      <w:r>
        <w:t xml:space="preserve">Poskytovatel </w:t>
      </w:r>
      <w:r w:rsidRPr="003C37E4">
        <w:rPr>
          <w:rFonts w:cs="Arial"/>
          <w:szCs w:val="20"/>
        </w:rPr>
        <w:t xml:space="preserve">se zavazuje, že neposkytne licenci k dodaným produktům žádné další třetí osobě. </w:t>
      </w:r>
    </w:p>
    <w:p w14:paraId="3D0D2243" w14:textId="182FB20F" w:rsidR="0005418C" w:rsidRDefault="0005418C" w:rsidP="0005418C">
      <w:pPr>
        <w:pStyle w:val="Odstavecseseznamem"/>
        <w:numPr>
          <w:ilvl w:val="0"/>
          <w:numId w:val="12"/>
        </w:numPr>
        <w:spacing w:before="120"/>
        <w:contextualSpacing w:val="0"/>
        <w:rPr>
          <w:rFonts w:cs="Arial"/>
          <w:szCs w:val="20"/>
        </w:rPr>
      </w:pPr>
      <w:r>
        <w:t xml:space="preserve">Poskytovatel </w:t>
      </w:r>
      <w:r w:rsidRPr="003C37E4">
        <w:rPr>
          <w:rFonts w:cs="Arial"/>
          <w:szCs w:val="20"/>
        </w:rPr>
        <w:t xml:space="preserve">se zavazuje neporušit práva třetích osob, která těmto osobám mohou plynout z práv k duševnímu vlastnictví, zejména z autorských práv a práv průmyslového vlastnictví. </w:t>
      </w:r>
    </w:p>
    <w:p w14:paraId="3BE84466" w14:textId="261AC181" w:rsidR="0005418C" w:rsidRPr="003C37E4" w:rsidRDefault="0005418C" w:rsidP="0005418C">
      <w:pPr>
        <w:pStyle w:val="Odstavecseseznamem"/>
        <w:numPr>
          <w:ilvl w:val="0"/>
          <w:numId w:val="12"/>
        </w:numPr>
        <w:spacing w:before="120"/>
        <w:contextualSpacing w:val="0"/>
        <w:rPr>
          <w:rFonts w:cs="Arial"/>
          <w:szCs w:val="20"/>
        </w:rPr>
      </w:pPr>
      <w:r>
        <w:t xml:space="preserve">Poskytovatel </w:t>
      </w:r>
      <w:r w:rsidRPr="003C37E4">
        <w:rPr>
          <w:rFonts w:cs="Arial"/>
          <w:szCs w:val="20"/>
        </w:rPr>
        <w:t xml:space="preserve">se zavazuje </w:t>
      </w:r>
      <w:r>
        <w:rPr>
          <w:rFonts w:cs="Arial"/>
          <w:szCs w:val="20"/>
        </w:rPr>
        <w:t>nabyvateli</w:t>
      </w:r>
      <w:r w:rsidRPr="003C37E4">
        <w:rPr>
          <w:rFonts w:cs="Arial"/>
          <w:szCs w:val="20"/>
        </w:rPr>
        <w:t xml:space="preserve"> uhradit veškeré náklady, výdaje a majetkovou i nemajetkovou újmu, které </w:t>
      </w:r>
      <w:r>
        <w:t xml:space="preserve">nabyvateli </w:t>
      </w:r>
      <w:r w:rsidRPr="003C37E4">
        <w:rPr>
          <w:rFonts w:cs="Arial"/>
          <w:szCs w:val="20"/>
        </w:rPr>
        <w:t xml:space="preserve">vzniknou v důsledku uplatnění práv třetích osob vůči </w:t>
      </w:r>
      <w:r>
        <w:t xml:space="preserve">nabyvateli </w:t>
      </w:r>
      <w:r w:rsidRPr="003C37E4">
        <w:rPr>
          <w:rFonts w:cs="Arial"/>
          <w:szCs w:val="20"/>
        </w:rPr>
        <w:t xml:space="preserve">v souvislosti s porušením povinnosti </w:t>
      </w:r>
      <w:r w:rsidR="004F1255">
        <w:rPr>
          <w:rFonts w:cs="Arial"/>
          <w:szCs w:val="20"/>
        </w:rPr>
        <w:t>poskytovatele</w:t>
      </w:r>
      <w:r w:rsidRPr="003C37E4">
        <w:rPr>
          <w:rFonts w:cs="Arial"/>
          <w:szCs w:val="20"/>
        </w:rPr>
        <w:t xml:space="preserve"> podle tohoto článku.</w:t>
      </w:r>
    </w:p>
    <w:p w14:paraId="4C0976EC" w14:textId="77777777" w:rsidR="0005418C" w:rsidRDefault="0005418C" w:rsidP="0005418C">
      <w:pPr>
        <w:pStyle w:val="Nadpis2"/>
      </w:pPr>
    </w:p>
    <w:p w14:paraId="76D9E0FC" w14:textId="6F25E644" w:rsidR="0005418C" w:rsidRDefault="0005418C" w:rsidP="0005418C">
      <w:pPr>
        <w:pStyle w:val="Nadpis2"/>
      </w:pPr>
      <w:r>
        <w:t>VIII.</w:t>
      </w:r>
      <w:r>
        <w:br/>
      </w:r>
      <w:bookmarkStart w:id="0" w:name="_Ref174970475"/>
      <w:r>
        <w:t xml:space="preserve">Čestné prohlášení </w:t>
      </w:r>
      <w:bookmarkEnd w:id="0"/>
      <w:r w:rsidR="004F1255">
        <w:t>poskytovatele</w:t>
      </w:r>
    </w:p>
    <w:p w14:paraId="1F991BE3" w14:textId="6B4F4B1D" w:rsidR="0005418C" w:rsidRDefault="004F1255" w:rsidP="0005418C">
      <w:pPr>
        <w:pStyle w:val="Odstavecseseznamem"/>
        <w:numPr>
          <w:ilvl w:val="0"/>
          <w:numId w:val="15"/>
        </w:numPr>
        <w:ind w:left="284" w:hanging="284"/>
        <w:jc w:val="both"/>
        <w:rPr>
          <w:lang w:eastAsia="ar-SA"/>
        </w:rPr>
      </w:pPr>
      <w:r>
        <w:rPr>
          <w:lang w:eastAsia="ar-SA"/>
        </w:rPr>
        <w:t>Poskytovatel</w:t>
      </w:r>
      <w:r w:rsidR="0005418C">
        <w:rPr>
          <w:lang w:eastAsia="ar-SA"/>
        </w:rPr>
        <w:t xml:space="preserve"> prohlašuje, že </w:t>
      </w:r>
    </w:p>
    <w:p w14:paraId="4FCF878A" w14:textId="77777777" w:rsidR="0005418C" w:rsidRDefault="0005418C" w:rsidP="0005418C">
      <w:pPr>
        <w:pStyle w:val="Odstavecseseznamem"/>
        <w:numPr>
          <w:ilvl w:val="1"/>
          <w:numId w:val="15"/>
        </w:numPr>
        <w:ind w:left="567" w:hanging="283"/>
        <w:jc w:val="both"/>
        <w:rPr>
          <w:lang w:eastAsia="ar-SA"/>
        </w:rPr>
      </w:pPr>
      <w:r>
        <w:rPr>
          <w:lang w:eastAsia="ar-SA"/>
        </w:rPr>
        <w:t>není dodavatelem ve smyslu nařízení Rady EU č. 2022/576, tj. že není</w:t>
      </w:r>
    </w:p>
    <w:p w14:paraId="678F9C30" w14:textId="77777777" w:rsidR="0005418C" w:rsidRDefault="0005418C" w:rsidP="0005418C">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0B67BC3A" w14:textId="77777777" w:rsidR="0005418C" w:rsidRDefault="0005418C" w:rsidP="0005418C">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25ACA7EE" w14:textId="77777777" w:rsidR="0005418C" w:rsidRDefault="0005418C" w:rsidP="0005418C">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6BB32B67" w14:textId="77777777" w:rsidR="0005418C" w:rsidRDefault="0005418C" w:rsidP="0005418C">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5394F55E" w14:textId="77777777" w:rsidR="0005418C" w:rsidRDefault="0005418C" w:rsidP="0005418C">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1496072B" w14:textId="77777777" w:rsidR="0005418C" w:rsidRDefault="0005418C" w:rsidP="0005418C">
      <w:pPr>
        <w:pStyle w:val="Odstavecseseznamem"/>
        <w:numPr>
          <w:ilvl w:val="1"/>
          <w:numId w:val="16"/>
        </w:numPr>
        <w:ind w:left="567" w:hanging="283"/>
        <w:jc w:val="both"/>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A9DC54D" w14:textId="205220B1" w:rsidR="0005418C" w:rsidRDefault="004F1255" w:rsidP="0005418C">
      <w:pPr>
        <w:pStyle w:val="Odstavecseseznamem"/>
        <w:numPr>
          <w:ilvl w:val="0"/>
          <w:numId w:val="16"/>
        </w:numPr>
        <w:spacing w:before="120"/>
        <w:ind w:left="284" w:hanging="284"/>
        <w:contextualSpacing w:val="0"/>
        <w:jc w:val="both"/>
        <w:rPr>
          <w:lang w:eastAsia="ar-SA"/>
        </w:rPr>
      </w:pPr>
      <w:r>
        <w:rPr>
          <w:lang w:eastAsia="ar-SA"/>
        </w:rPr>
        <w:t xml:space="preserve">Poskytovatel </w:t>
      </w:r>
      <w:r w:rsidR="0005418C">
        <w:rPr>
          <w:lang w:eastAsia="ar-SA"/>
        </w:rPr>
        <w:t xml:space="preserve">prohlašuje, že se na něj nebo jím dodávaný předmět smlouvy nevztahuje omezující opatření ve smyslu </w:t>
      </w:r>
      <w:r w:rsidR="0005418C" w:rsidRPr="001312E0">
        <w:rPr>
          <w:lang w:eastAsia="ar-SA"/>
        </w:rPr>
        <w:t>§ 4b zákona č. 159/2006 Sb., o střetu zájmů</w:t>
      </w:r>
      <w:r w:rsidR="0005418C">
        <w:rPr>
          <w:lang w:eastAsia="ar-SA"/>
        </w:rPr>
        <w:t>.</w:t>
      </w:r>
    </w:p>
    <w:p w14:paraId="71A6FC27" w14:textId="2CB95BF1" w:rsidR="0005418C" w:rsidRDefault="004F1255" w:rsidP="0005418C">
      <w:pPr>
        <w:pStyle w:val="Odstavecseseznamem"/>
        <w:numPr>
          <w:ilvl w:val="0"/>
          <w:numId w:val="16"/>
        </w:numPr>
        <w:spacing w:before="120"/>
        <w:ind w:left="284" w:hanging="284"/>
        <w:contextualSpacing w:val="0"/>
        <w:jc w:val="both"/>
        <w:rPr>
          <w:lang w:eastAsia="ar-SA"/>
        </w:rPr>
      </w:pPr>
      <w:r>
        <w:rPr>
          <w:lang w:eastAsia="ar-SA"/>
        </w:rPr>
        <w:t xml:space="preserve">Poskytovatel </w:t>
      </w:r>
      <w:r w:rsidR="0005418C" w:rsidRPr="007C6789">
        <w:rPr>
          <w:lang w:eastAsia="ar-SA"/>
        </w:rPr>
        <w:t xml:space="preserve">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t xml:space="preserve">nabyvatel </w:t>
      </w:r>
      <w:r w:rsidR="0005418C" w:rsidRPr="007C6789">
        <w:rPr>
          <w:lang w:eastAsia="ar-SA"/>
        </w:rPr>
        <w:t>uzavřel smlouvu, a že se zejména ve vztahu k ostatním uchazečům nedopustil žádného jednání narušujícího hospodářskou soutěž.</w:t>
      </w:r>
    </w:p>
    <w:p w14:paraId="2E245490" w14:textId="182ABFD3" w:rsidR="0005418C" w:rsidRPr="00144314" w:rsidRDefault="004F1255" w:rsidP="0005418C">
      <w:pPr>
        <w:pStyle w:val="Odstavecseseznamem"/>
        <w:numPr>
          <w:ilvl w:val="0"/>
          <w:numId w:val="16"/>
        </w:numPr>
        <w:spacing w:before="120"/>
        <w:ind w:left="284" w:hanging="284"/>
        <w:contextualSpacing w:val="0"/>
        <w:jc w:val="both"/>
        <w:rPr>
          <w:lang w:eastAsia="ar-SA"/>
        </w:rPr>
      </w:pPr>
      <w:r>
        <w:rPr>
          <w:lang w:eastAsia="ar-SA"/>
        </w:rPr>
        <w:t xml:space="preserve">Poskytovatel </w:t>
      </w:r>
      <w:r w:rsidR="0005418C">
        <w:rPr>
          <w:lang w:eastAsia="ar-SA"/>
        </w:rPr>
        <w:t xml:space="preserve">se zavazuje neprodleně informovat </w:t>
      </w:r>
      <w:r w:rsidR="0005418C">
        <w:t xml:space="preserve">nabyvatele </w:t>
      </w:r>
      <w:r w:rsidR="0005418C">
        <w:rPr>
          <w:lang w:eastAsia="ar-SA"/>
        </w:rPr>
        <w:t>o změnách výše uvedených prohlášení.</w:t>
      </w:r>
    </w:p>
    <w:p w14:paraId="0171691B" w14:textId="77777777" w:rsidR="0005418C" w:rsidRDefault="0005418C" w:rsidP="00353392">
      <w:pPr>
        <w:adjustRightInd w:val="0"/>
        <w:ind w:left="426" w:hanging="426"/>
        <w:jc w:val="center"/>
        <w:rPr>
          <w:rFonts w:cs="Arial"/>
          <w:b/>
          <w:bCs/>
          <w:szCs w:val="22"/>
        </w:rPr>
      </w:pPr>
    </w:p>
    <w:p w14:paraId="72211684" w14:textId="756863AF" w:rsidR="003703FA" w:rsidRPr="00847150" w:rsidRDefault="003703FA" w:rsidP="003703FA">
      <w:pPr>
        <w:pStyle w:val="Nadpis2"/>
      </w:pPr>
      <w:r w:rsidRPr="00847150">
        <w:t xml:space="preserve">Článek </w:t>
      </w:r>
      <w:r>
        <w:t>IX</w:t>
      </w:r>
      <w:r w:rsidRPr="00847150">
        <w:br/>
        <w:t>Odstoupení od smlouvy</w:t>
      </w:r>
    </w:p>
    <w:p w14:paraId="7A69CB79" w14:textId="34E90E0B" w:rsidR="003703FA" w:rsidRDefault="003703FA" w:rsidP="003703FA">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w:t>
      </w:r>
      <w:r>
        <w:rPr>
          <w:rFonts w:cs="Arial"/>
          <w:szCs w:val="20"/>
        </w:rPr>
        <w:t>poskytovatel</w:t>
      </w:r>
      <w:r>
        <w:rPr>
          <w:rFonts w:cs="Arial"/>
          <w:szCs w:val="20"/>
        </w:rPr>
        <w:t xml:space="preserve"> </w:t>
      </w:r>
      <w:r w:rsidRPr="00847150">
        <w:rPr>
          <w:rFonts w:cs="Arial"/>
          <w:szCs w:val="20"/>
        </w:rPr>
        <w:t xml:space="preserve">od této smlouvy jednostranně odstoupit </w:t>
      </w:r>
      <w:r w:rsidRPr="0034029B">
        <w:rPr>
          <w:rFonts w:cs="Arial"/>
          <w:szCs w:val="20"/>
        </w:rPr>
        <w:t xml:space="preserve">v případě, že na straně </w:t>
      </w:r>
      <w:r>
        <w:rPr>
          <w:rFonts w:cs="Arial"/>
          <w:szCs w:val="20"/>
        </w:rPr>
        <w:t>nabyvatele</w:t>
      </w:r>
      <w:r w:rsidRPr="0034029B">
        <w:rPr>
          <w:rFonts w:cs="Arial"/>
          <w:szCs w:val="20"/>
        </w:rPr>
        <w:t xml:space="preserve"> dojde k prodlení s platbou delší než </w:t>
      </w:r>
      <w:r>
        <w:rPr>
          <w:rFonts w:cs="Arial"/>
          <w:szCs w:val="20"/>
        </w:rPr>
        <w:t>5</w:t>
      </w:r>
      <w:r w:rsidRPr="0034029B">
        <w:rPr>
          <w:rFonts w:cs="Arial"/>
          <w:szCs w:val="20"/>
        </w:rPr>
        <w:t xml:space="preserve"> dnů po splatnosti a pokud </w:t>
      </w:r>
      <w:r>
        <w:rPr>
          <w:rFonts w:cs="Arial"/>
          <w:szCs w:val="20"/>
        </w:rPr>
        <w:t>nabyvatel</w:t>
      </w:r>
      <w:r w:rsidRPr="0034029B">
        <w:rPr>
          <w:rFonts w:cs="Arial"/>
          <w:szCs w:val="20"/>
        </w:rPr>
        <w:t xml:space="preserve"> nezjedná nápravu, přestože bude </w:t>
      </w:r>
      <w:r>
        <w:rPr>
          <w:rFonts w:cs="Arial"/>
          <w:szCs w:val="20"/>
        </w:rPr>
        <w:t>poskytovatelem</w:t>
      </w:r>
      <w:r w:rsidRPr="0034029B">
        <w:rPr>
          <w:rFonts w:cs="Arial"/>
          <w:szCs w:val="20"/>
        </w:rPr>
        <w:t xml:space="preserve"> na tuto skutečnost prokazatelně upozorněn, do </w:t>
      </w:r>
      <w:r>
        <w:rPr>
          <w:rFonts w:cs="Arial"/>
          <w:szCs w:val="20"/>
        </w:rPr>
        <w:t>5</w:t>
      </w:r>
      <w:r w:rsidRPr="0034029B">
        <w:rPr>
          <w:rFonts w:cs="Arial"/>
          <w:szCs w:val="20"/>
        </w:rPr>
        <w:t xml:space="preserve"> kalendářních dnů od doručení upozornění</w:t>
      </w:r>
      <w:r>
        <w:rPr>
          <w:rFonts w:cs="Arial"/>
          <w:szCs w:val="20"/>
        </w:rPr>
        <w:t>.</w:t>
      </w:r>
    </w:p>
    <w:p w14:paraId="3F91C855" w14:textId="7BF13DBC" w:rsidR="003703FA" w:rsidRPr="002E13B1" w:rsidRDefault="003703FA" w:rsidP="003703FA">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jednostranně odstoupí v případě, že se na </w:t>
      </w:r>
      <w:r>
        <w:rPr>
          <w:rFonts w:cs="Arial"/>
          <w:szCs w:val="20"/>
        </w:rPr>
        <w:t>poskytovatele</w:t>
      </w:r>
      <w:r>
        <w:rPr>
          <w:rFonts w:cs="Arial"/>
          <w:szCs w:val="20"/>
        </w:rPr>
        <w:t xml:space="preserve"> a/nebo poddodavatele a/nebo jím dodávaný předmět smlouvy během plnění smlouvy budou vztahovat</w:t>
      </w:r>
      <w:r w:rsidRPr="00DC29D5">
        <w:rPr>
          <w:rFonts w:cs="Arial"/>
          <w:szCs w:val="20"/>
        </w:rPr>
        <w:t xml:space="preserve"> </w:t>
      </w:r>
      <w:r>
        <w:rPr>
          <w:rFonts w:cs="Arial"/>
          <w:szCs w:val="20"/>
        </w:rPr>
        <w:t xml:space="preserve">omezující opatření ve smyslu prohlášení uvedených v čl. </w:t>
      </w:r>
      <w:r>
        <w:rPr>
          <w:rFonts w:cs="Arial"/>
          <w:szCs w:val="20"/>
        </w:rPr>
        <w:t>VIII</w:t>
      </w:r>
      <w:r>
        <w:rPr>
          <w:rFonts w:cs="Arial"/>
          <w:szCs w:val="20"/>
        </w:rPr>
        <w:t>.</w:t>
      </w:r>
    </w:p>
    <w:p w14:paraId="2E548E90" w14:textId="40C51833" w:rsidR="0005418C" w:rsidRDefault="0005418C">
      <w:pPr>
        <w:autoSpaceDE/>
        <w:autoSpaceDN/>
        <w:rPr>
          <w:rFonts w:cs="Arial"/>
          <w:b/>
          <w:bCs/>
          <w:szCs w:val="22"/>
        </w:rPr>
      </w:pPr>
    </w:p>
    <w:p w14:paraId="051E8136" w14:textId="643E3E75" w:rsidR="00353392" w:rsidRPr="00353392" w:rsidRDefault="0005418C" w:rsidP="00353392">
      <w:pPr>
        <w:adjustRightInd w:val="0"/>
        <w:ind w:left="426" w:hanging="426"/>
        <w:jc w:val="center"/>
        <w:rPr>
          <w:rFonts w:cs="Arial"/>
          <w:szCs w:val="22"/>
        </w:rPr>
      </w:pPr>
      <w:r>
        <w:rPr>
          <w:rFonts w:cs="Arial"/>
          <w:b/>
          <w:bCs/>
          <w:szCs w:val="22"/>
        </w:rPr>
        <w:t>X</w:t>
      </w:r>
      <w:r w:rsidR="00353392" w:rsidRPr="00353392">
        <w:rPr>
          <w:rFonts w:cs="Arial"/>
          <w:b/>
          <w:bCs/>
          <w:szCs w:val="22"/>
        </w:rPr>
        <w:t>.</w:t>
      </w:r>
    </w:p>
    <w:p w14:paraId="7E4F9642" w14:textId="77777777" w:rsidR="00353392" w:rsidRPr="00353392" w:rsidRDefault="00353392" w:rsidP="00353392">
      <w:pPr>
        <w:adjustRightInd w:val="0"/>
        <w:ind w:left="426" w:hanging="426"/>
        <w:jc w:val="center"/>
        <w:rPr>
          <w:rFonts w:cs="Arial"/>
          <w:b/>
          <w:bCs/>
          <w:szCs w:val="22"/>
        </w:rPr>
      </w:pPr>
      <w:r w:rsidRPr="00353392">
        <w:rPr>
          <w:rFonts w:cs="Arial"/>
          <w:b/>
          <w:bCs/>
          <w:szCs w:val="22"/>
        </w:rPr>
        <w:t>Závěrečná ustanovení</w:t>
      </w:r>
    </w:p>
    <w:p w14:paraId="4E44512B" w14:textId="77777777"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color w:val="auto"/>
          <w:sz w:val="22"/>
          <w:szCs w:val="22"/>
        </w:rPr>
        <w:t xml:space="preserve">Tato smlouva je vyhotovena elektronicky a podepsána uznávanými elektronickými podpisy oprávněných osob. Za datum podpisu se považuje údaj uvedený v časovém razítku, pokud není, pak datum uvedené v elektronickém podpisu podepisující strany. </w:t>
      </w:r>
      <w:r w:rsidRPr="00353392">
        <w:rPr>
          <w:rFonts w:ascii="Arial Narrow" w:hAnsi="Arial Narrow" w:cs="Arial"/>
          <w:sz w:val="22"/>
          <w:szCs w:val="22"/>
        </w:rPr>
        <w:t xml:space="preserve"> </w:t>
      </w:r>
    </w:p>
    <w:p w14:paraId="2DEACDBE" w14:textId="4C7244AB"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Tato Smlouva a veškeré právní vztahy z ní vzniklé či s ní související se řídí právním řádem České republiky, zejména OZ. </w:t>
      </w:r>
    </w:p>
    <w:p w14:paraId="23E3B3D0" w14:textId="77777777"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Smluvní strany se dohodly na tom, že tato smlouva je uzavřena okamžikem podpisu obou smluvních stran, přičemž rozhodující je datum pozdějšího podpisu a účinnosti nabývá zveřejněním v Registru smluv.</w:t>
      </w:r>
    </w:p>
    <w:p w14:paraId="7175F878" w14:textId="77777777"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Statutární město Karviná je povinným subjektem dle zákona č. 340/2015 Sb., o registru smluv, v platném znění. Smluvní strany se dohodly, že povinnosti dle tohoto zákona v souvislosti s uveřejněním smlouvy zajistí statutární město Karviná. </w:t>
      </w:r>
    </w:p>
    <w:p w14:paraId="55C9FF7D" w14:textId="77777777"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Smluvní strany souhlasí s uveřejněním v registru smluv dle zákona č. 340/2015 Sb., o registru smluv, v platném znění. </w:t>
      </w:r>
    </w:p>
    <w:p w14:paraId="415B4DD4" w14:textId="30E74043"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Smlouva se uzavírá na dobu určitou do </w:t>
      </w:r>
      <w:r w:rsidRPr="00353392">
        <w:rPr>
          <w:rFonts w:ascii="Arial Narrow" w:hAnsi="Arial Narrow" w:cs="Arial"/>
          <w:b/>
          <w:sz w:val="22"/>
          <w:szCs w:val="22"/>
        </w:rPr>
        <w:t>31.01.202</w:t>
      </w:r>
      <w:r>
        <w:rPr>
          <w:rFonts w:ascii="Arial Narrow" w:hAnsi="Arial Narrow" w:cs="Arial"/>
          <w:b/>
          <w:sz w:val="22"/>
          <w:szCs w:val="22"/>
        </w:rPr>
        <w:t>9</w:t>
      </w:r>
      <w:r w:rsidRPr="00353392">
        <w:rPr>
          <w:rFonts w:ascii="Arial Narrow" w:hAnsi="Arial Narrow" w:cs="Arial"/>
          <w:sz w:val="22"/>
          <w:szCs w:val="22"/>
        </w:rPr>
        <w:t xml:space="preserve">. </w:t>
      </w:r>
    </w:p>
    <w:p w14:paraId="66C59BAD" w14:textId="635C2768"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Tato </w:t>
      </w:r>
      <w:r w:rsidR="006516E3">
        <w:rPr>
          <w:rFonts w:ascii="Arial Narrow" w:hAnsi="Arial Narrow" w:cs="Arial"/>
          <w:sz w:val="22"/>
          <w:szCs w:val="22"/>
        </w:rPr>
        <w:t>s</w:t>
      </w:r>
      <w:r w:rsidRPr="00353392">
        <w:rPr>
          <w:rFonts w:ascii="Arial Narrow" w:hAnsi="Arial Narrow" w:cs="Arial"/>
          <w:sz w:val="22"/>
          <w:szCs w:val="22"/>
        </w:rPr>
        <w:t xml:space="preserve">mlouva může být měněna pouze vzestupně číslovanými dodatky v písemné formě, řádně podepsanými oběma </w:t>
      </w:r>
      <w:r w:rsidR="006516E3">
        <w:rPr>
          <w:rFonts w:ascii="Arial Narrow" w:hAnsi="Arial Narrow" w:cs="Arial"/>
          <w:sz w:val="22"/>
          <w:szCs w:val="22"/>
        </w:rPr>
        <w:t>s</w:t>
      </w:r>
      <w:r w:rsidRPr="00353392">
        <w:rPr>
          <w:rFonts w:ascii="Arial Narrow" w:hAnsi="Arial Narrow" w:cs="Arial"/>
          <w:sz w:val="22"/>
          <w:szCs w:val="22"/>
        </w:rPr>
        <w:t xml:space="preserve">tranami. </w:t>
      </w:r>
    </w:p>
    <w:p w14:paraId="45F217A3" w14:textId="6D38843E" w:rsidR="00353392" w:rsidRPr="00353392" w:rsidRDefault="00353392" w:rsidP="00353392">
      <w:pPr>
        <w:pStyle w:val="Default"/>
        <w:numPr>
          <w:ilvl w:val="0"/>
          <w:numId w:val="27"/>
        </w:numPr>
        <w:spacing w:after="120"/>
        <w:ind w:left="426" w:hanging="426"/>
        <w:jc w:val="both"/>
        <w:rPr>
          <w:rFonts w:ascii="Arial Narrow" w:hAnsi="Arial Narrow" w:cs="Arial"/>
          <w:sz w:val="22"/>
          <w:szCs w:val="22"/>
        </w:rPr>
      </w:pPr>
      <w:r w:rsidRPr="00353392">
        <w:rPr>
          <w:rFonts w:ascii="Arial Narrow" w:hAnsi="Arial Narrow" w:cs="Arial"/>
          <w:sz w:val="22"/>
          <w:szCs w:val="22"/>
        </w:rPr>
        <w:t xml:space="preserve">Všechna ujednání a podmínky v této </w:t>
      </w:r>
      <w:r w:rsidR="006516E3">
        <w:rPr>
          <w:rFonts w:ascii="Arial Narrow" w:hAnsi="Arial Narrow" w:cs="Arial"/>
          <w:sz w:val="22"/>
          <w:szCs w:val="22"/>
        </w:rPr>
        <w:t>s</w:t>
      </w:r>
      <w:r w:rsidRPr="00353392">
        <w:rPr>
          <w:rFonts w:ascii="Arial Narrow" w:hAnsi="Arial Narrow" w:cs="Arial"/>
          <w:sz w:val="22"/>
          <w:szCs w:val="22"/>
        </w:rPr>
        <w:t xml:space="preserve">mlouvě se budou vztahovat na právní nástupce </w:t>
      </w:r>
      <w:r w:rsidR="006516E3">
        <w:rPr>
          <w:rFonts w:ascii="Arial Narrow" w:hAnsi="Arial Narrow" w:cs="Arial"/>
          <w:sz w:val="22"/>
          <w:szCs w:val="22"/>
        </w:rPr>
        <w:t>smluvních s</w:t>
      </w:r>
      <w:r w:rsidRPr="00353392">
        <w:rPr>
          <w:rFonts w:ascii="Arial Narrow" w:hAnsi="Arial Narrow" w:cs="Arial"/>
          <w:sz w:val="22"/>
          <w:szCs w:val="22"/>
        </w:rPr>
        <w:t xml:space="preserve">tran a budou je zavazovat, jako by byli v této smlouvě jmenováni a vyjádřeni; a kdekoliv je v této </w:t>
      </w:r>
      <w:r w:rsidR="006516E3">
        <w:rPr>
          <w:rFonts w:ascii="Arial Narrow" w:hAnsi="Arial Narrow" w:cs="Arial"/>
          <w:sz w:val="22"/>
          <w:szCs w:val="22"/>
        </w:rPr>
        <w:t>s</w:t>
      </w:r>
      <w:r w:rsidRPr="00353392">
        <w:rPr>
          <w:rFonts w:ascii="Arial Narrow" w:hAnsi="Arial Narrow" w:cs="Arial"/>
          <w:sz w:val="22"/>
          <w:szCs w:val="22"/>
        </w:rPr>
        <w:t xml:space="preserve">mlouvě zmínka o některé ze </w:t>
      </w:r>
      <w:r w:rsidR="006516E3">
        <w:rPr>
          <w:rFonts w:ascii="Arial Narrow" w:hAnsi="Arial Narrow" w:cs="Arial"/>
          <w:sz w:val="22"/>
          <w:szCs w:val="22"/>
        </w:rPr>
        <w:t>smluvních s</w:t>
      </w:r>
      <w:r w:rsidRPr="00353392">
        <w:rPr>
          <w:rFonts w:ascii="Arial Narrow" w:hAnsi="Arial Narrow" w:cs="Arial"/>
          <w:sz w:val="22"/>
          <w:szCs w:val="22"/>
        </w:rPr>
        <w:t xml:space="preserve">tran, platí, že zahrnuje a vztahuje se na nástupce takové </w:t>
      </w:r>
      <w:r w:rsidR="006516E3">
        <w:rPr>
          <w:rFonts w:ascii="Arial Narrow" w:hAnsi="Arial Narrow" w:cs="Arial"/>
          <w:sz w:val="22"/>
          <w:szCs w:val="22"/>
        </w:rPr>
        <w:t>smluvní s</w:t>
      </w:r>
      <w:r w:rsidRPr="00353392">
        <w:rPr>
          <w:rFonts w:ascii="Arial Narrow" w:hAnsi="Arial Narrow" w:cs="Arial"/>
          <w:sz w:val="22"/>
          <w:szCs w:val="22"/>
        </w:rPr>
        <w:t>trany.</w:t>
      </w:r>
    </w:p>
    <w:p w14:paraId="73818F3E" w14:textId="6BC46442" w:rsidR="00353392" w:rsidRDefault="006516E3" w:rsidP="00353392">
      <w:pPr>
        <w:pStyle w:val="Default"/>
        <w:numPr>
          <w:ilvl w:val="0"/>
          <w:numId w:val="27"/>
        </w:numPr>
        <w:spacing w:after="120"/>
        <w:ind w:left="426" w:hanging="426"/>
        <w:jc w:val="both"/>
        <w:rPr>
          <w:rFonts w:ascii="Arial Narrow" w:hAnsi="Arial Narrow" w:cs="Arial"/>
          <w:sz w:val="22"/>
          <w:szCs w:val="22"/>
        </w:rPr>
      </w:pPr>
      <w:r>
        <w:rPr>
          <w:rFonts w:ascii="Arial Narrow" w:hAnsi="Arial Narrow" w:cs="Arial"/>
          <w:sz w:val="22"/>
          <w:szCs w:val="22"/>
        </w:rPr>
        <w:t>Smluvní s</w:t>
      </w:r>
      <w:r w:rsidR="00353392" w:rsidRPr="00353392">
        <w:rPr>
          <w:rFonts w:ascii="Arial Narrow" w:hAnsi="Arial Narrow" w:cs="Arial"/>
          <w:sz w:val="22"/>
          <w:szCs w:val="22"/>
        </w:rPr>
        <w:t xml:space="preserve">trany prohlašují, že </w:t>
      </w:r>
      <w:r>
        <w:rPr>
          <w:rFonts w:ascii="Arial Narrow" w:hAnsi="Arial Narrow" w:cs="Arial"/>
          <w:sz w:val="22"/>
          <w:szCs w:val="22"/>
        </w:rPr>
        <w:t>s</w:t>
      </w:r>
      <w:r w:rsidR="00353392" w:rsidRPr="00353392">
        <w:rPr>
          <w:rFonts w:ascii="Arial Narrow" w:hAnsi="Arial Narrow" w:cs="Arial"/>
          <w:sz w:val="22"/>
          <w:szCs w:val="22"/>
        </w:rPr>
        <w:t xml:space="preserve">mlouva odpovídá jejich pravé a svobodné vůli, že nebyla uzavřena v tísni za nápadně nevýhodných podmínek, že jejímu vyhotovení v českém jazyce zcela rozumějí a na důkaz toho ji podepisují. </w:t>
      </w:r>
    </w:p>
    <w:p w14:paraId="4C6CCBDA" w14:textId="5F5A7023" w:rsidR="00353392" w:rsidRDefault="003C4D1C" w:rsidP="003C4D1C">
      <w:pPr>
        <w:pStyle w:val="Default"/>
        <w:numPr>
          <w:ilvl w:val="0"/>
          <w:numId w:val="27"/>
        </w:numPr>
        <w:spacing w:after="120"/>
        <w:ind w:left="426" w:hanging="426"/>
        <w:jc w:val="both"/>
        <w:rPr>
          <w:rFonts w:ascii="Arial Narrow" w:hAnsi="Arial Narrow" w:cs="Arial"/>
          <w:sz w:val="22"/>
          <w:szCs w:val="22"/>
        </w:rPr>
      </w:pPr>
      <w:r>
        <w:rPr>
          <w:rFonts w:ascii="Arial Narrow" w:hAnsi="Arial Narrow" w:cs="Arial"/>
          <w:sz w:val="22"/>
          <w:szCs w:val="22"/>
        </w:rPr>
        <w:t>Přílohy smlouvy:</w:t>
      </w:r>
    </w:p>
    <w:p w14:paraId="534FDD3F" w14:textId="77888D21" w:rsidR="003C4D1C" w:rsidRPr="003C4D1C" w:rsidRDefault="003C4D1C" w:rsidP="003C4D1C">
      <w:pPr>
        <w:pStyle w:val="Bezmezer"/>
        <w:ind w:left="426"/>
        <w:rPr>
          <w:sz w:val="22"/>
          <w:szCs w:val="28"/>
        </w:rPr>
      </w:pPr>
      <w:r w:rsidRPr="003C4D1C">
        <w:rPr>
          <w:sz w:val="22"/>
          <w:szCs w:val="28"/>
        </w:rPr>
        <w:t>Příloha č. 1: Licencované subjekty</w:t>
      </w:r>
    </w:p>
    <w:p w14:paraId="77B809D6" w14:textId="424EE7FF" w:rsidR="003C4D1C" w:rsidRPr="003C4D1C" w:rsidRDefault="003C4D1C" w:rsidP="003C4D1C">
      <w:pPr>
        <w:pStyle w:val="Bezmezer"/>
        <w:ind w:left="426"/>
        <w:rPr>
          <w:sz w:val="22"/>
          <w:szCs w:val="28"/>
        </w:rPr>
      </w:pPr>
      <w:r w:rsidRPr="003C4D1C">
        <w:rPr>
          <w:sz w:val="22"/>
          <w:szCs w:val="28"/>
        </w:rPr>
        <w:t>Příloha č. 2: Specifikace položek předmětu plnění a jejich ceny</w:t>
      </w:r>
    </w:p>
    <w:p w14:paraId="57C10CB5" w14:textId="36079261" w:rsidR="003C4D1C" w:rsidRPr="003C4D1C" w:rsidRDefault="003C4D1C" w:rsidP="003C4D1C">
      <w:pPr>
        <w:pStyle w:val="Bezmezer"/>
        <w:ind w:left="426"/>
        <w:rPr>
          <w:lang w:eastAsia="en-US"/>
        </w:rPr>
      </w:pPr>
      <w:r w:rsidRPr="003C4D1C">
        <w:rPr>
          <w:sz w:val="22"/>
          <w:szCs w:val="28"/>
        </w:rPr>
        <w:t>Příloha č. 3: Seznam poddodavatelů</w:t>
      </w:r>
      <w:r>
        <w:br w:type="page"/>
      </w:r>
    </w:p>
    <w:p w14:paraId="736050EB" w14:textId="071F5308" w:rsidR="00353392" w:rsidRDefault="00353392" w:rsidP="00353392">
      <w:pPr>
        <w:pStyle w:val="Podnadpis"/>
      </w:pPr>
      <w:r w:rsidRPr="00886947">
        <w:t>Příloha č. 1</w:t>
      </w:r>
    </w:p>
    <w:p w14:paraId="04D55772" w14:textId="2EAE64DD" w:rsidR="00353392" w:rsidRDefault="00353392" w:rsidP="00353392">
      <w:pPr>
        <w:pStyle w:val="Podnadpis"/>
      </w:pPr>
      <w:r w:rsidRPr="00886947">
        <w:t>Licencované subjekty</w:t>
      </w:r>
    </w:p>
    <w:p w14:paraId="49F056BA" w14:textId="77777777" w:rsidR="00353392" w:rsidRPr="00886947" w:rsidRDefault="00353392" w:rsidP="00353392">
      <w:pPr>
        <w:rPr>
          <w:rFonts w:cs="Arial"/>
          <w:b/>
          <w:szCs w:val="20"/>
        </w:rPr>
      </w:pPr>
    </w:p>
    <w:tbl>
      <w:tblPr>
        <w:tblStyle w:val="Mkatabulky1"/>
        <w:tblW w:w="0" w:type="auto"/>
        <w:tblCellMar>
          <w:top w:w="28" w:type="dxa"/>
          <w:bottom w:w="28" w:type="dxa"/>
        </w:tblCellMar>
        <w:tblLook w:val="04A0" w:firstRow="1" w:lastRow="0" w:firstColumn="1" w:lastColumn="0" w:noHBand="0" w:noVBand="1"/>
      </w:tblPr>
      <w:tblGrid>
        <w:gridCol w:w="7650"/>
        <w:gridCol w:w="1134"/>
        <w:gridCol w:w="952"/>
      </w:tblGrid>
      <w:tr w:rsidR="0005418C" w:rsidRPr="00886947" w14:paraId="611EBC4A" w14:textId="77777777" w:rsidTr="0005418C">
        <w:trPr>
          <w:trHeight w:val="330"/>
        </w:trPr>
        <w:tc>
          <w:tcPr>
            <w:tcW w:w="7650" w:type="dxa"/>
            <w:vAlign w:val="center"/>
            <w:hideMark/>
          </w:tcPr>
          <w:p w14:paraId="07885D73" w14:textId="77777777" w:rsidR="0005418C" w:rsidRPr="00886947" w:rsidRDefault="0005418C" w:rsidP="00926F90">
            <w:pPr>
              <w:jc w:val="center"/>
              <w:rPr>
                <w:rFonts w:cs="Arial"/>
                <w:b/>
                <w:bCs/>
                <w:color w:val="000000"/>
                <w:sz w:val="20"/>
                <w:szCs w:val="20"/>
                <w:lang w:eastAsia="cs-CZ"/>
              </w:rPr>
            </w:pPr>
            <w:r w:rsidRPr="00886947">
              <w:rPr>
                <w:rFonts w:cs="Arial"/>
                <w:b/>
                <w:bCs/>
                <w:color w:val="000000"/>
                <w:sz w:val="20"/>
                <w:szCs w:val="20"/>
                <w:lang w:eastAsia="cs-CZ"/>
              </w:rPr>
              <w:t>organizace</w:t>
            </w:r>
          </w:p>
        </w:tc>
        <w:tc>
          <w:tcPr>
            <w:tcW w:w="2086" w:type="dxa"/>
            <w:gridSpan w:val="2"/>
            <w:hideMark/>
          </w:tcPr>
          <w:p w14:paraId="2B0071F4" w14:textId="55165285" w:rsidR="0005418C" w:rsidRPr="00886947" w:rsidRDefault="0005418C" w:rsidP="00926F90">
            <w:pPr>
              <w:jc w:val="center"/>
              <w:rPr>
                <w:rFonts w:cs="Arial"/>
                <w:b/>
                <w:bCs/>
                <w:color w:val="000000"/>
                <w:sz w:val="20"/>
                <w:szCs w:val="20"/>
              </w:rPr>
            </w:pPr>
            <w:r w:rsidRPr="00886947">
              <w:rPr>
                <w:rFonts w:cs="Arial"/>
                <w:b/>
                <w:bCs/>
                <w:color w:val="000000"/>
                <w:sz w:val="20"/>
                <w:szCs w:val="20"/>
                <w:lang w:eastAsia="cs-CZ"/>
              </w:rPr>
              <w:t>počet licencí pro první rok smlouvy</w:t>
            </w:r>
          </w:p>
        </w:tc>
      </w:tr>
      <w:tr w:rsidR="0005418C" w:rsidRPr="00886947" w14:paraId="3BF60D9D" w14:textId="77777777" w:rsidTr="0005418C">
        <w:trPr>
          <w:trHeight w:val="330"/>
        </w:trPr>
        <w:tc>
          <w:tcPr>
            <w:tcW w:w="7650" w:type="dxa"/>
            <w:vAlign w:val="center"/>
          </w:tcPr>
          <w:p w14:paraId="732A5D9D" w14:textId="2F966C83" w:rsidR="0005418C" w:rsidRPr="00886947" w:rsidRDefault="0005418C" w:rsidP="0005418C">
            <w:pPr>
              <w:rPr>
                <w:rFonts w:cs="Arial"/>
                <w:b/>
                <w:bCs/>
                <w:color w:val="000000"/>
                <w:sz w:val="20"/>
                <w:szCs w:val="20"/>
                <w:lang w:eastAsia="cs-CZ"/>
              </w:rPr>
            </w:pPr>
            <w:r w:rsidRPr="00F22ED4">
              <w:t>Základní škola a Mateřská škola Borovského, Ve Svahu 775, 734 01 Karviná-Ráj</w:t>
            </w:r>
          </w:p>
        </w:tc>
        <w:tc>
          <w:tcPr>
            <w:tcW w:w="1134" w:type="dxa"/>
            <w:vAlign w:val="center"/>
          </w:tcPr>
          <w:p w14:paraId="3B563E1B" w14:textId="462E1234" w:rsidR="0005418C" w:rsidRPr="00886947" w:rsidRDefault="0005418C" w:rsidP="0005418C">
            <w:pPr>
              <w:jc w:val="center"/>
              <w:rPr>
                <w:rFonts w:cs="Arial"/>
                <w:b/>
                <w:bCs/>
                <w:color w:val="000000"/>
                <w:sz w:val="20"/>
                <w:szCs w:val="20"/>
                <w:lang w:eastAsia="cs-CZ"/>
              </w:rPr>
            </w:pPr>
            <w:r w:rsidRPr="00F22ED4">
              <w:t>75</w:t>
            </w:r>
          </w:p>
        </w:tc>
        <w:tc>
          <w:tcPr>
            <w:tcW w:w="952" w:type="dxa"/>
            <w:vAlign w:val="center"/>
          </w:tcPr>
          <w:p w14:paraId="76996533" w14:textId="0D1A91BF" w:rsidR="0005418C" w:rsidRPr="00886947" w:rsidRDefault="0005418C" w:rsidP="0005418C">
            <w:pPr>
              <w:jc w:val="center"/>
              <w:rPr>
                <w:rFonts w:cs="Arial"/>
                <w:b/>
                <w:bCs/>
                <w:color w:val="000000"/>
                <w:sz w:val="20"/>
                <w:szCs w:val="20"/>
                <w:lang w:eastAsia="cs-CZ"/>
              </w:rPr>
            </w:pPr>
            <w:r w:rsidRPr="00F22ED4">
              <w:t>1</w:t>
            </w:r>
          </w:p>
        </w:tc>
      </w:tr>
      <w:tr w:rsidR="0005418C" w:rsidRPr="00886947" w14:paraId="251AFC02" w14:textId="77777777" w:rsidTr="0005418C">
        <w:trPr>
          <w:trHeight w:val="330"/>
        </w:trPr>
        <w:tc>
          <w:tcPr>
            <w:tcW w:w="7650" w:type="dxa"/>
            <w:noWrap/>
            <w:vAlign w:val="center"/>
          </w:tcPr>
          <w:p w14:paraId="6975147A" w14:textId="4F561059" w:rsidR="0005418C" w:rsidRPr="00886947" w:rsidRDefault="0005418C" w:rsidP="0005418C">
            <w:pPr>
              <w:rPr>
                <w:rFonts w:cs="Arial"/>
                <w:color w:val="000000"/>
                <w:sz w:val="20"/>
                <w:szCs w:val="20"/>
                <w:lang w:eastAsia="cs-CZ"/>
              </w:rPr>
            </w:pPr>
            <w:r w:rsidRPr="00F22ED4">
              <w:t>Základní škola a Mateřská škola Cihelní, Cihelní 1666, 735 06 Karviná-Nové Město</w:t>
            </w:r>
          </w:p>
        </w:tc>
        <w:tc>
          <w:tcPr>
            <w:tcW w:w="1134" w:type="dxa"/>
            <w:noWrap/>
            <w:vAlign w:val="center"/>
          </w:tcPr>
          <w:p w14:paraId="4B9F815C" w14:textId="33BDF682" w:rsidR="0005418C" w:rsidRPr="00886947" w:rsidRDefault="0005418C" w:rsidP="0005418C">
            <w:pPr>
              <w:jc w:val="center"/>
              <w:rPr>
                <w:rFonts w:cs="Arial"/>
                <w:color w:val="000000"/>
                <w:sz w:val="20"/>
                <w:szCs w:val="20"/>
                <w:lang w:eastAsia="cs-CZ"/>
              </w:rPr>
            </w:pPr>
            <w:r w:rsidRPr="00F22ED4">
              <w:t>64</w:t>
            </w:r>
          </w:p>
        </w:tc>
        <w:tc>
          <w:tcPr>
            <w:tcW w:w="952" w:type="dxa"/>
            <w:vAlign w:val="center"/>
          </w:tcPr>
          <w:p w14:paraId="4132759F" w14:textId="19A69A58" w:rsidR="0005418C" w:rsidRPr="00886947" w:rsidRDefault="0005418C" w:rsidP="0005418C">
            <w:pPr>
              <w:jc w:val="center"/>
              <w:rPr>
                <w:rFonts w:cs="Arial"/>
                <w:color w:val="000000"/>
                <w:sz w:val="20"/>
                <w:szCs w:val="20"/>
                <w:lang w:eastAsia="cs-CZ"/>
              </w:rPr>
            </w:pPr>
            <w:r w:rsidRPr="00F22ED4">
              <w:t>1</w:t>
            </w:r>
          </w:p>
        </w:tc>
      </w:tr>
      <w:tr w:rsidR="0005418C" w:rsidRPr="00886947" w14:paraId="78ECD519" w14:textId="77777777" w:rsidTr="0005418C">
        <w:trPr>
          <w:trHeight w:val="330"/>
        </w:trPr>
        <w:tc>
          <w:tcPr>
            <w:tcW w:w="7650" w:type="dxa"/>
            <w:noWrap/>
            <w:vAlign w:val="center"/>
          </w:tcPr>
          <w:p w14:paraId="1E41B8AD" w14:textId="277BCF87" w:rsidR="0005418C" w:rsidRPr="00886947" w:rsidRDefault="0005418C" w:rsidP="0005418C">
            <w:pPr>
              <w:rPr>
                <w:rFonts w:cs="Arial"/>
                <w:color w:val="000000"/>
                <w:sz w:val="20"/>
                <w:szCs w:val="20"/>
              </w:rPr>
            </w:pPr>
            <w:r w:rsidRPr="00F22ED4">
              <w:t>Základní škola a Mateřská škola Dělnická, Sokolovská 1758/1, 735 06 Karviná-Nové Město</w:t>
            </w:r>
          </w:p>
        </w:tc>
        <w:tc>
          <w:tcPr>
            <w:tcW w:w="1134" w:type="dxa"/>
            <w:noWrap/>
            <w:vAlign w:val="center"/>
          </w:tcPr>
          <w:p w14:paraId="5A569252" w14:textId="53D5324D" w:rsidR="0005418C" w:rsidRPr="00886947" w:rsidRDefault="0005418C" w:rsidP="0005418C">
            <w:pPr>
              <w:jc w:val="center"/>
              <w:rPr>
                <w:rFonts w:cs="Arial"/>
                <w:color w:val="000000"/>
                <w:sz w:val="20"/>
                <w:szCs w:val="20"/>
              </w:rPr>
            </w:pPr>
            <w:r w:rsidRPr="00F22ED4">
              <w:t>70</w:t>
            </w:r>
          </w:p>
        </w:tc>
        <w:tc>
          <w:tcPr>
            <w:tcW w:w="952" w:type="dxa"/>
            <w:vAlign w:val="center"/>
          </w:tcPr>
          <w:p w14:paraId="46384CF3" w14:textId="34F7A005" w:rsidR="0005418C" w:rsidRPr="00886947" w:rsidRDefault="0005418C" w:rsidP="0005418C">
            <w:pPr>
              <w:jc w:val="center"/>
              <w:rPr>
                <w:rFonts w:cs="Arial"/>
                <w:color w:val="000000"/>
                <w:sz w:val="20"/>
                <w:szCs w:val="20"/>
              </w:rPr>
            </w:pPr>
            <w:r w:rsidRPr="00F22ED4">
              <w:t>1</w:t>
            </w:r>
          </w:p>
        </w:tc>
      </w:tr>
      <w:tr w:rsidR="0005418C" w:rsidRPr="00886947" w14:paraId="027774D3" w14:textId="77777777" w:rsidTr="0005418C">
        <w:trPr>
          <w:trHeight w:val="330"/>
        </w:trPr>
        <w:tc>
          <w:tcPr>
            <w:tcW w:w="7650" w:type="dxa"/>
            <w:noWrap/>
            <w:vAlign w:val="center"/>
          </w:tcPr>
          <w:p w14:paraId="1742981E" w14:textId="1AC2B6D0" w:rsidR="0005418C" w:rsidRPr="00886947" w:rsidRDefault="0005418C" w:rsidP="0005418C">
            <w:pPr>
              <w:rPr>
                <w:rFonts w:cs="Arial"/>
                <w:color w:val="000000"/>
                <w:sz w:val="20"/>
                <w:szCs w:val="20"/>
                <w:lang w:eastAsia="cs-CZ"/>
              </w:rPr>
            </w:pPr>
            <w:r w:rsidRPr="00F22ED4">
              <w:t>Základní škola a Mateřská škola Družby, tř. Družby 1383, 735 06 Karviná-Nové Město</w:t>
            </w:r>
          </w:p>
        </w:tc>
        <w:tc>
          <w:tcPr>
            <w:tcW w:w="1134" w:type="dxa"/>
            <w:noWrap/>
            <w:vAlign w:val="center"/>
          </w:tcPr>
          <w:p w14:paraId="70D283FF" w14:textId="3AEBF89E" w:rsidR="0005418C" w:rsidRPr="00886947" w:rsidRDefault="0005418C" w:rsidP="0005418C">
            <w:pPr>
              <w:jc w:val="center"/>
              <w:rPr>
                <w:rFonts w:cs="Arial"/>
                <w:color w:val="000000"/>
                <w:sz w:val="20"/>
                <w:szCs w:val="20"/>
                <w:lang w:eastAsia="cs-CZ"/>
              </w:rPr>
            </w:pPr>
            <w:r w:rsidRPr="00F22ED4">
              <w:t>67</w:t>
            </w:r>
          </w:p>
        </w:tc>
        <w:tc>
          <w:tcPr>
            <w:tcW w:w="952" w:type="dxa"/>
            <w:vAlign w:val="center"/>
          </w:tcPr>
          <w:p w14:paraId="571ECA51" w14:textId="09ADA1F0" w:rsidR="0005418C" w:rsidRPr="00886947" w:rsidRDefault="0005418C" w:rsidP="0005418C">
            <w:pPr>
              <w:jc w:val="center"/>
              <w:rPr>
                <w:rFonts w:cs="Arial"/>
                <w:color w:val="000000"/>
                <w:sz w:val="20"/>
                <w:szCs w:val="20"/>
                <w:lang w:eastAsia="cs-CZ"/>
              </w:rPr>
            </w:pPr>
            <w:r w:rsidRPr="00F22ED4">
              <w:t>1</w:t>
            </w:r>
          </w:p>
        </w:tc>
      </w:tr>
      <w:tr w:rsidR="0005418C" w:rsidRPr="00886947" w14:paraId="520CA617" w14:textId="77777777" w:rsidTr="0005418C">
        <w:trPr>
          <w:trHeight w:val="330"/>
        </w:trPr>
        <w:tc>
          <w:tcPr>
            <w:tcW w:w="7650" w:type="dxa"/>
            <w:noWrap/>
            <w:vAlign w:val="center"/>
          </w:tcPr>
          <w:p w14:paraId="3BC97F45" w14:textId="652A342D" w:rsidR="0005418C" w:rsidRPr="00886947" w:rsidRDefault="0005418C" w:rsidP="0005418C">
            <w:pPr>
              <w:rPr>
                <w:rFonts w:cs="Arial"/>
                <w:color w:val="000000"/>
                <w:sz w:val="20"/>
                <w:szCs w:val="20"/>
                <w:lang w:eastAsia="cs-CZ"/>
              </w:rPr>
            </w:pPr>
            <w:r w:rsidRPr="00F22ED4">
              <w:t>Základní škola a Mateřská škola Mendelova, Einsteinova 287/8, 733 01 Karviná-Hranice</w:t>
            </w:r>
          </w:p>
        </w:tc>
        <w:tc>
          <w:tcPr>
            <w:tcW w:w="1134" w:type="dxa"/>
            <w:noWrap/>
            <w:vAlign w:val="center"/>
          </w:tcPr>
          <w:p w14:paraId="3C2451E3" w14:textId="1F2080D6" w:rsidR="0005418C" w:rsidRPr="00886947" w:rsidRDefault="0005418C" w:rsidP="0005418C">
            <w:pPr>
              <w:jc w:val="center"/>
              <w:rPr>
                <w:rFonts w:cs="Arial"/>
                <w:color w:val="000000"/>
                <w:sz w:val="20"/>
                <w:szCs w:val="20"/>
                <w:lang w:eastAsia="cs-CZ"/>
              </w:rPr>
            </w:pPr>
            <w:r w:rsidRPr="00F22ED4">
              <w:t>64</w:t>
            </w:r>
          </w:p>
        </w:tc>
        <w:tc>
          <w:tcPr>
            <w:tcW w:w="952" w:type="dxa"/>
            <w:vAlign w:val="center"/>
          </w:tcPr>
          <w:p w14:paraId="58663772" w14:textId="3CFB4717" w:rsidR="0005418C" w:rsidRPr="00886947" w:rsidRDefault="0005418C" w:rsidP="0005418C">
            <w:pPr>
              <w:jc w:val="center"/>
              <w:rPr>
                <w:rFonts w:cs="Arial"/>
                <w:color w:val="000000"/>
                <w:sz w:val="20"/>
                <w:szCs w:val="20"/>
                <w:lang w:eastAsia="cs-CZ"/>
              </w:rPr>
            </w:pPr>
            <w:r w:rsidRPr="00F22ED4">
              <w:t>1</w:t>
            </w:r>
          </w:p>
        </w:tc>
      </w:tr>
      <w:tr w:rsidR="0005418C" w:rsidRPr="00886947" w14:paraId="1D5A4C0E" w14:textId="77777777" w:rsidTr="0005418C">
        <w:trPr>
          <w:trHeight w:val="330"/>
        </w:trPr>
        <w:tc>
          <w:tcPr>
            <w:tcW w:w="7650" w:type="dxa"/>
            <w:noWrap/>
            <w:vAlign w:val="center"/>
          </w:tcPr>
          <w:p w14:paraId="4A4C9E64" w14:textId="0EE323C9" w:rsidR="0005418C" w:rsidRPr="00886947" w:rsidRDefault="0005418C" w:rsidP="0005418C">
            <w:pPr>
              <w:rPr>
                <w:rFonts w:cs="Arial"/>
                <w:color w:val="000000"/>
                <w:sz w:val="20"/>
                <w:szCs w:val="20"/>
                <w:lang w:eastAsia="cs-CZ"/>
              </w:rPr>
            </w:pPr>
            <w:r w:rsidRPr="00F22ED4">
              <w:t>Základní škola a Mateřská škola s polským vyučovacím jazykem-</w:t>
            </w:r>
            <w:proofErr w:type="spellStart"/>
            <w:r w:rsidRPr="00F22ED4">
              <w:t>Szkola</w:t>
            </w:r>
            <w:proofErr w:type="spellEnd"/>
            <w:r w:rsidRPr="00F22ED4">
              <w:t xml:space="preserve"> </w:t>
            </w:r>
            <w:proofErr w:type="spellStart"/>
            <w:r w:rsidRPr="00F22ED4">
              <w:t>Podstawowa</w:t>
            </w:r>
            <w:proofErr w:type="spellEnd"/>
            <w:r w:rsidRPr="00F22ED4">
              <w:t xml:space="preserve"> i </w:t>
            </w:r>
            <w:proofErr w:type="spellStart"/>
            <w:r w:rsidRPr="00F22ED4">
              <w:t>Przedszkole</w:t>
            </w:r>
            <w:proofErr w:type="spellEnd"/>
            <w:r w:rsidRPr="00F22ED4">
              <w:t xml:space="preserve">, Dr. </w:t>
            </w:r>
            <w:proofErr w:type="spellStart"/>
            <w:r w:rsidRPr="00F22ED4">
              <w:t>OIszaka</w:t>
            </w:r>
            <w:proofErr w:type="spellEnd"/>
            <w:r w:rsidRPr="00F22ED4">
              <w:t xml:space="preserve"> 156/2, 733 01 Karviná-Fryštát</w:t>
            </w:r>
          </w:p>
        </w:tc>
        <w:tc>
          <w:tcPr>
            <w:tcW w:w="1134" w:type="dxa"/>
            <w:noWrap/>
            <w:vAlign w:val="center"/>
          </w:tcPr>
          <w:p w14:paraId="78653A97" w14:textId="3AE0951C" w:rsidR="0005418C" w:rsidRPr="00886947" w:rsidRDefault="0005418C" w:rsidP="0005418C">
            <w:pPr>
              <w:jc w:val="center"/>
              <w:rPr>
                <w:rFonts w:cs="Arial"/>
                <w:color w:val="000000"/>
                <w:sz w:val="20"/>
                <w:szCs w:val="20"/>
                <w:lang w:eastAsia="cs-CZ"/>
              </w:rPr>
            </w:pPr>
            <w:r w:rsidRPr="00F22ED4">
              <w:t>35</w:t>
            </w:r>
          </w:p>
        </w:tc>
        <w:tc>
          <w:tcPr>
            <w:tcW w:w="952" w:type="dxa"/>
            <w:vAlign w:val="center"/>
          </w:tcPr>
          <w:p w14:paraId="5E85B202" w14:textId="54C52AC3" w:rsidR="0005418C" w:rsidRPr="00886947" w:rsidRDefault="0005418C" w:rsidP="0005418C">
            <w:pPr>
              <w:jc w:val="center"/>
              <w:rPr>
                <w:rFonts w:cs="Arial"/>
                <w:color w:val="000000"/>
                <w:sz w:val="20"/>
                <w:szCs w:val="20"/>
                <w:lang w:eastAsia="cs-CZ"/>
              </w:rPr>
            </w:pPr>
            <w:r w:rsidRPr="00F22ED4">
              <w:t>1</w:t>
            </w:r>
          </w:p>
        </w:tc>
      </w:tr>
      <w:tr w:rsidR="0005418C" w:rsidRPr="00886947" w14:paraId="2BE2C9DE" w14:textId="77777777" w:rsidTr="0005418C">
        <w:trPr>
          <w:trHeight w:val="330"/>
        </w:trPr>
        <w:tc>
          <w:tcPr>
            <w:tcW w:w="7650" w:type="dxa"/>
            <w:noWrap/>
            <w:vAlign w:val="center"/>
          </w:tcPr>
          <w:p w14:paraId="2C2479F2" w14:textId="2B0661A5" w:rsidR="0005418C" w:rsidRPr="00886947" w:rsidRDefault="0005418C" w:rsidP="0005418C">
            <w:pPr>
              <w:rPr>
                <w:rFonts w:cs="Arial"/>
                <w:color w:val="000000"/>
                <w:sz w:val="20"/>
                <w:szCs w:val="20"/>
                <w:lang w:eastAsia="cs-CZ"/>
              </w:rPr>
            </w:pPr>
            <w:r w:rsidRPr="00F22ED4">
              <w:t>Základní škola a Mateřská škola Prameny, Prameny 838/10, 734 01 Karviná-Ráj</w:t>
            </w:r>
          </w:p>
        </w:tc>
        <w:tc>
          <w:tcPr>
            <w:tcW w:w="1134" w:type="dxa"/>
            <w:noWrap/>
            <w:vAlign w:val="center"/>
          </w:tcPr>
          <w:p w14:paraId="0E670FFC" w14:textId="2EDCB283" w:rsidR="0005418C" w:rsidRPr="00886947" w:rsidRDefault="0005418C" w:rsidP="0005418C">
            <w:pPr>
              <w:jc w:val="center"/>
              <w:rPr>
                <w:rFonts w:cs="Arial"/>
                <w:color w:val="000000"/>
                <w:sz w:val="20"/>
                <w:szCs w:val="20"/>
                <w:lang w:eastAsia="cs-CZ"/>
              </w:rPr>
            </w:pPr>
            <w:r w:rsidRPr="00F22ED4">
              <w:t>64</w:t>
            </w:r>
          </w:p>
        </w:tc>
        <w:tc>
          <w:tcPr>
            <w:tcW w:w="952" w:type="dxa"/>
            <w:vAlign w:val="center"/>
          </w:tcPr>
          <w:p w14:paraId="22DCEC93" w14:textId="63B90E93" w:rsidR="0005418C" w:rsidRPr="00886947" w:rsidRDefault="0005418C" w:rsidP="0005418C">
            <w:pPr>
              <w:jc w:val="center"/>
              <w:rPr>
                <w:rFonts w:cs="Arial"/>
                <w:color w:val="000000"/>
                <w:sz w:val="20"/>
                <w:szCs w:val="20"/>
                <w:lang w:eastAsia="cs-CZ"/>
              </w:rPr>
            </w:pPr>
            <w:r w:rsidRPr="00F22ED4">
              <w:t>1</w:t>
            </w:r>
          </w:p>
        </w:tc>
      </w:tr>
      <w:tr w:rsidR="0005418C" w:rsidRPr="00886947" w14:paraId="535C3148" w14:textId="77777777" w:rsidTr="0005418C">
        <w:trPr>
          <w:trHeight w:val="330"/>
        </w:trPr>
        <w:tc>
          <w:tcPr>
            <w:tcW w:w="7650" w:type="dxa"/>
            <w:noWrap/>
            <w:vAlign w:val="center"/>
          </w:tcPr>
          <w:p w14:paraId="3667249D" w14:textId="4D710614" w:rsidR="0005418C" w:rsidRPr="00886947" w:rsidRDefault="0005418C" w:rsidP="0005418C">
            <w:pPr>
              <w:rPr>
                <w:rFonts w:cs="Arial"/>
                <w:color w:val="000000"/>
                <w:sz w:val="20"/>
                <w:szCs w:val="20"/>
                <w:lang w:eastAsia="cs-CZ"/>
              </w:rPr>
            </w:pPr>
            <w:r w:rsidRPr="00F22ED4">
              <w:t>Základní škola a Mateřská škola Školská, Školská 432, 734 01 Karviná-Ráj</w:t>
            </w:r>
          </w:p>
        </w:tc>
        <w:tc>
          <w:tcPr>
            <w:tcW w:w="1134" w:type="dxa"/>
            <w:noWrap/>
            <w:vAlign w:val="center"/>
          </w:tcPr>
          <w:p w14:paraId="2DF46225" w14:textId="0402FD98" w:rsidR="0005418C" w:rsidRPr="00886947" w:rsidRDefault="0005418C" w:rsidP="0005418C">
            <w:pPr>
              <w:jc w:val="center"/>
              <w:rPr>
                <w:rFonts w:cs="Arial"/>
                <w:color w:val="000000"/>
                <w:sz w:val="20"/>
                <w:szCs w:val="20"/>
                <w:lang w:eastAsia="cs-CZ"/>
              </w:rPr>
            </w:pPr>
            <w:r w:rsidRPr="00F22ED4">
              <w:t>35</w:t>
            </w:r>
          </w:p>
        </w:tc>
        <w:tc>
          <w:tcPr>
            <w:tcW w:w="952" w:type="dxa"/>
            <w:vAlign w:val="center"/>
          </w:tcPr>
          <w:p w14:paraId="1365E762" w14:textId="01C758E9" w:rsidR="0005418C" w:rsidRPr="00886947" w:rsidRDefault="0005418C" w:rsidP="0005418C">
            <w:pPr>
              <w:jc w:val="center"/>
              <w:rPr>
                <w:rFonts w:cs="Arial"/>
                <w:color w:val="000000"/>
                <w:sz w:val="20"/>
                <w:szCs w:val="20"/>
                <w:lang w:eastAsia="cs-CZ"/>
              </w:rPr>
            </w:pPr>
            <w:r w:rsidRPr="00F22ED4">
              <w:t>1</w:t>
            </w:r>
          </w:p>
        </w:tc>
      </w:tr>
      <w:tr w:rsidR="0005418C" w:rsidRPr="00886947" w14:paraId="0E8CDBD8" w14:textId="77777777" w:rsidTr="0005418C">
        <w:trPr>
          <w:trHeight w:val="330"/>
        </w:trPr>
        <w:tc>
          <w:tcPr>
            <w:tcW w:w="7650" w:type="dxa"/>
            <w:noWrap/>
            <w:vAlign w:val="center"/>
          </w:tcPr>
          <w:p w14:paraId="12DB8754" w14:textId="57AA87F5" w:rsidR="0005418C" w:rsidRPr="00886947" w:rsidRDefault="0005418C" w:rsidP="0005418C">
            <w:pPr>
              <w:rPr>
                <w:rFonts w:cs="Arial"/>
                <w:color w:val="000000"/>
                <w:sz w:val="20"/>
                <w:szCs w:val="20"/>
                <w:lang w:eastAsia="cs-CZ"/>
              </w:rPr>
            </w:pPr>
            <w:r w:rsidRPr="00F22ED4">
              <w:t>Základní škola a Mateřská škola Slovenská, Slovenská 2936/61, 733 01 Karviná-Hranice</w:t>
            </w:r>
          </w:p>
        </w:tc>
        <w:tc>
          <w:tcPr>
            <w:tcW w:w="1134" w:type="dxa"/>
            <w:noWrap/>
            <w:vAlign w:val="center"/>
          </w:tcPr>
          <w:p w14:paraId="0AE351C6" w14:textId="442EAD61" w:rsidR="0005418C" w:rsidRPr="00886947" w:rsidRDefault="0005418C" w:rsidP="0005418C">
            <w:pPr>
              <w:jc w:val="center"/>
              <w:rPr>
                <w:rFonts w:cs="Arial"/>
                <w:color w:val="000000"/>
                <w:sz w:val="20"/>
                <w:szCs w:val="20"/>
                <w:lang w:eastAsia="cs-CZ"/>
              </w:rPr>
            </w:pPr>
            <w:r w:rsidRPr="00F22ED4">
              <w:t>40</w:t>
            </w:r>
          </w:p>
        </w:tc>
        <w:tc>
          <w:tcPr>
            <w:tcW w:w="952" w:type="dxa"/>
            <w:vAlign w:val="center"/>
          </w:tcPr>
          <w:p w14:paraId="4DC4CB81" w14:textId="4DBE37E1" w:rsidR="0005418C" w:rsidRPr="00886947" w:rsidRDefault="0005418C" w:rsidP="0005418C">
            <w:pPr>
              <w:jc w:val="center"/>
              <w:rPr>
                <w:rFonts w:cs="Arial"/>
                <w:color w:val="000000"/>
                <w:sz w:val="20"/>
                <w:szCs w:val="20"/>
                <w:lang w:eastAsia="cs-CZ"/>
              </w:rPr>
            </w:pPr>
            <w:r w:rsidRPr="00F22ED4">
              <w:t>1</w:t>
            </w:r>
          </w:p>
        </w:tc>
      </w:tr>
      <w:tr w:rsidR="0005418C" w:rsidRPr="00886947" w14:paraId="4D72AE9A" w14:textId="77777777" w:rsidTr="0005418C">
        <w:trPr>
          <w:trHeight w:val="330"/>
        </w:trPr>
        <w:tc>
          <w:tcPr>
            <w:tcW w:w="7650" w:type="dxa"/>
            <w:noWrap/>
            <w:vAlign w:val="center"/>
          </w:tcPr>
          <w:p w14:paraId="4CDAB733" w14:textId="1572A42F" w:rsidR="0005418C" w:rsidRPr="00886947" w:rsidRDefault="0005418C" w:rsidP="0005418C">
            <w:pPr>
              <w:rPr>
                <w:rFonts w:cs="Arial"/>
                <w:color w:val="000000"/>
                <w:sz w:val="20"/>
                <w:szCs w:val="20"/>
                <w:lang w:eastAsia="cs-CZ"/>
              </w:rPr>
            </w:pPr>
            <w:r w:rsidRPr="00F22ED4">
              <w:t>Základní škola a Mateřská škola U Lesa, U Lesa 713, 734 01 Karviná-Ráj</w:t>
            </w:r>
          </w:p>
        </w:tc>
        <w:tc>
          <w:tcPr>
            <w:tcW w:w="1134" w:type="dxa"/>
            <w:noWrap/>
            <w:vAlign w:val="center"/>
          </w:tcPr>
          <w:p w14:paraId="7DB2EF2C" w14:textId="6A1152B3" w:rsidR="0005418C" w:rsidRPr="00886947" w:rsidRDefault="0005418C" w:rsidP="0005418C">
            <w:pPr>
              <w:jc w:val="center"/>
              <w:rPr>
                <w:rFonts w:cs="Arial"/>
                <w:color w:val="000000"/>
                <w:sz w:val="20"/>
                <w:szCs w:val="20"/>
                <w:lang w:eastAsia="cs-CZ"/>
              </w:rPr>
            </w:pPr>
            <w:r w:rsidRPr="00F22ED4">
              <w:t>65</w:t>
            </w:r>
          </w:p>
        </w:tc>
        <w:tc>
          <w:tcPr>
            <w:tcW w:w="952" w:type="dxa"/>
            <w:vAlign w:val="center"/>
          </w:tcPr>
          <w:p w14:paraId="548E6E68" w14:textId="359E7CA3" w:rsidR="0005418C" w:rsidRPr="00886947" w:rsidRDefault="0005418C" w:rsidP="0005418C">
            <w:pPr>
              <w:jc w:val="center"/>
              <w:rPr>
                <w:rFonts w:cs="Arial"/>
                <w:color w:val="000000"/>
                <w:sz w:val="20"/>
                <w:szCs w:val="20"/>
                <w:lang w:eastAsia="cs-CZ"/>
              </w:rPr>
            </w:pPr>
            <w:r w:rsidRPr="00F22ED4">
              <w:t>1</w:t>
            </w:r>
          </w:p>
        </w:tc>
      </w:tr>
      <w:tr w:rsidR="0005418C" w:rsidRPr="00886947" w14:paraId="23C00316" w14:textId="77777777" w:rsidTr="0005418C">
        <w:trPr>
          <w:trHeight w:val="330"/>
        </w:trPr>
        <w:tc>
          <w:tcPr>
            <w:tcW w:w="7650" w:type="dxa"/>
            <w:noWrap/>
            <w:vAlign w:val="center"/>
          </w:tcPr>
          <w:p w14:paraId="43A12030" w14:textId="1C204A5D" w:rsidR="0005418C" w:rsidRPr="00886947" w:rsidRDefault="0005418C" w:rsidP="0005418C">
            <w:pPr>
              <w:rPr>
                <w:rFonts w:cs="Arial"/>
                <w:color w:val="000000"/>
                <w:sz w:val="20"/>
                <w:szCs w:val="20"/>
                <w:lang w:eastAsia="cs-CZ"/>
              </w:rPr>
            </w:pPr>
            <w:r w:rsidRPr="00F22ED4">
              <w:t>Základní škola a Mateřská škola U Studny, Centrum 2290/14, 734 01 Karviná-</w:t>
            </w:r>
            <w:proofErr w:type="spellStart"/>
            <w:r w:rsidRPr="00F22ED4">
              <w:t>Mizerov</w:t>
            </w:r>
            <w:proofErr w:type="spellEnd"/>
          </w:p>
        </w:tc>
        <w:tc>
          <w:tcPr>
            <w:tcW w:w="1134" w:type="dxa"/>
            <w:noWrap/>
            <w:vAlign w:val="center"/>
          </w:tcPr>
          <w:p w14:paraId="175CADE7" w14:textId="1DD1A0C3" w:rsidR="0005418C" w:rsidRPr="00886947" w:rsidRDefault="0005418C" w:rsidP="0005418C">
            <w:pPr>
              <w:jc w:val="center"/>
              <w:rPr>
                <w:rFonts w:cs="Arial"/>
                <w:color w:val="000000"/>
                <w:sz w:val="20"/>
                <w:szCs w:val="20"/>
                <w:lang w:eastAsia="cs-CZ"/>
              </w:rPr>
            </w:pPr>
            <w:r w:rsidRPr="00F22ED4">
              <w:t>122</w:t>
            </w:r>
          </w:p>
        </w:tc>
        <w:tc>
          <w:tcPr>
            <w:tcW w:w="952" w:type="dxa"/>
            <w:vAlign w:val="center"/>
          </w:tcPr>
          <w:p w14:paraId="59882FF0" w14:textId="0E111D8D" w:rsidR="0005418C" w:rsidRPr="00886947" w:rsidRDefault="0005418C" w:rsidP="0005418C">
            <w:pPr>
              <w:jc w:val="center"/>
              <w:rPr>
                <w:rFonts w:cs="Arial"/>
                <w:color w:val="000000"/>
                <w:sz w:val="20"/>
                <w:szCs w:val="20"/>
                <w:lang w:eastAsia="cs-CZ"/>
              </w:rPr>
            </w:pPr>
            <w:r w:rsidRPr="00F22ED4">
              <w:t>2</w:t>
            </w:r>
          </w:p>
        </w:tc>
      </w:tr>
      <w:tr w:rsidR="0005418C" w:rsidRPr="00886947" w14:paraId="4938CF00" w14:textId="77777777" w:rsidTr="0005418C">
        <w:trPr>
          <w:trHeight w:val="330"/>
        </w:trPr>
        <w:tc>
          <w:tcPr>
            <w:tcW w:w="7650" w:type="dxa"/>
            <w:noWrap/>
            <w:vAlign w:val="center"/>
          </w:tcPr>
          <w:p w14:paraId="18432695" w14:textId="41A7735A" w:rsidR="0005418C" w:rsidRPr="00886947" w:rsidRDefault="0005418C" w:rsidP="0005418C">
            <w:pPr>
              <w:rPr>
                <w:rFonts w:cs="Arial"/>
                <w:color w:val="000000"/>
                <w:sz w:val="20"/>
                <w:szCs w:val="20"/>
                <w:lang w:eastAsia="cs-CZ"/>
              </w:rPr>
            </w:pPr>
            <w:r w:rsidRPr="00F22ED4">
              <w:t>Středisko volného času JUVENTUS, U Bažantnice 1794, 735 06 Karviná-Nové Město</w:t>
            </w:r>
          </w:p>
        </w:tc>
        <w:tc>
          <w:tcPr>
            <w:tcW w:w="1134" w:type="dxa"/>
            <w:noWrap/>
            <w:vAlign w:val="center"/>
          </w:tcPr>
          <w:p w14:paraId="632BCF75" w14:textId="50012853" w:rsidR="0005418C" w:rsidRPr="00886947" w:rsidRDefault="0005418C" w:rsidP="0005418C">
            <w:pPr>
              <w:jc w:val="center"/>
              <w:rPr>
                <w:rFonts w:cs="Arial"/>
                <w:color w:val="000000"/>
                <w:sz w:val="20"/>
                <w:szCs w:val="20"/>
                <w:lang w:eastAsia="cs-CZ"/>
              </w:rPr>
            </w:pPr>
            <w:r w:rsidRPr="00F22ED4">
              <w:t>13</w:t>
            </w:r>
          </w:p>
        </w:tc>
        <w:tc>
          <w:tcPr>
            <w:tcW w:w="952" w:type="dxa"/>
            <w:vAlign w:val="center"/>
          </w:tcPr>
          <w:p w14:paraId="22C2B796" w14:textId="5774CFD1" w:rsidR="0005418C" w:rsidRPr="00886947" w:rsidRDefault="0005418C" w:rsidP="0005418C">
            <w:pPr>
              <w:jc w:val="center"/>
              <w:rPr>
                <w:rFonts w:cs="Arial"/>
                <w:color w:val="000000"/>
                <w:sz w:val="20"/>
                <w:szCs w:val="20"/>
                <w:lang w:eastAsia="cs-CZ"/>
              </w:rPr>
            </w:pPr>
            <w:r w:rsidRPr="00F22ED4">
              <w:t>1</w:t>
            </w:r>
          </w:p>
        </w:tc>
      </w:tr>
      <w:tr w:rsidR="0005418C" w:rsidRPr="00886947" w14:paraId="02F8477D" w14:textId="77777777" w:rsidTr="0005418C">
        <w:trPr>
          <w:trHeight w:val="330"/>
        </w:trPr>
        <w:tc>
          <w:tcPr>
            <w:tcW w:w="7650" w:type="dxa"/>
            <w:noWrap/>
            <w:vAlign w:val="center"/>
          </w:tcPr>
          <w:p w14:paraId="236A12FC" w14:textId="375572B2" w:rsidR="0005418C" w:rsidRPr="0005418C" w:rsidRDefault="0005418C" w:rsidP="0005418C">
            <w:pPr>
              <w:rPr>
                <w:rFonts w:cs="Arial"/>
                <w:b/>
                <w:bCs/>
                <w:color w:val="000000"/>
                <w:sz w:val="20"/>
                <w:szCs w:val="20"/>
                <w:lang w:eastAsia="cs-CZ"/>
              </w:rPr>
            </w:pPr>
            <w:r w:rsidRPr="0005418C">
              <w:rPr>
                <w:b/>
                <w:bCs/>
              </w:rPr>
              <w:t>CELKEM</w:t>
            </w:r>
          </w:p>
        </w:tc>
        <w:tc>
          <w:tcPr>
            <w:tcW w:w="1134" w:type="dxa"/>
            <w:noWrap/>
            <w:vAlign w:val="center"/>
          </w:tcPr>
          <w:p w14:paraId="37671B2C" w14:textId="641DF479" w:rsidR="0005418C" w:rsidRPr="0005418C" w:rsidRDefault="0005418C" w:rsidP="0005418C">
            <w:pPr>
              <w:jc w:val="center"/>
              <w:rPr>
                <w:rFonts w:cs="Arial"/>
                <w:b/>
                <w:bCs/>
                <w:color w:val="000000"/>
                <w:sz w:val="20"/>
                <w:szCs w:val="20"/>
                <w:lang w:eastAsia="cs-CZ"/>
              </w:rPr>
            </w:pPr>
            <w:r w:rsidRPr="0005418C">
              <w:rPr>
                <w:b/>
                <w:bCs/>
              </w:rPr>
              <w:t>714</w:t>
            </w:r>
          </w:p>
        </w:tc>
        <w:tc>
          <w:tcPr>
            <w:tcW w:w="952" w:type="dxa"/>
            <w:vAlign w:val="center"/>
          </w:tcPr>
          <w:p w14:paraId="098A47B8" w14:textId="6C38AFAE" w:rsidR="0005418C" w:rsidRPr="0005418C" w:rsidRDefault="0005418C" w:rsidP="0005418C">
            <w:pPr>
              <w:jc w:val="center"/>
              <w:rPr>
                <w:rFonts w:cs="Arial"/>
                <w:b/>
                <w:bCs/>
                <w:color w:val="000000"/>
                <w:sz w:val="20"/>
                <w:szCs w:val="20"/>
                <w:lang w:eastAsia="cs-CZ"/>
              </w:rPr>
            </w:pPr>
            <w:r w:rsidRPr="0005418C">
              <w:rPr>
                <w:b/>
                <w:bCs/>
              </w:rPr>
              <w:t>13</w:t>
            </w:r>
          </w:p>
        </w:tc>
      </w:tr>
    </w:tbl>
    <w:p w14:paraId="220EE0FF" w14:textId="77777777" w:rsidR="00353392" w:rsidRPr="00886947" w:rsidRDefault="00353392" w:rsidP="00353392">
      <w:pPr>
        <w:rPr>
          <w:rFonts w:cs="Arial"/>
          <w:szCs w:val="20"/>
        </w:rPr>
      </w:pPr>
    </w:p>
    <w:p w14:paraId="2FDA567A" w14:textId="77777777" w:rsidR="00353392" w:rsidRPr="00886947" w:rsidRDefault="00353392" w:rsidP="00353392">
      <w:pPr>
        <w:rPr>
          <w:rFonts w:cs="Arial"/>
          <w:szCs w:val="20"/>
        </w:rPr>
      </w:pPr>
    </w:p>
    <w:p w14:paraId="663456DE" w14:textId="77777777" w:rsidR="00353392" w:rsidRPr="00886947" w:rsidRDefault="00353392" w:rsidP="00353392">
      <w:pPr>
        <w:rPr>
          <w:rFonts w:cs="Arial"/>
          <w:b/>
          <w:szCs w:val="20"/>
        </w:rPr>
      </w:pPr>
      <w:r w:rsidRPr="00886947">
        <w:rPr>
          <w:rFonts w:cs="Arial"/>
          <w:b/>
          <w:szCs w:val="20"/>
        </w:rPr>
        <w:br w:type="page"/>
      </w:r>
    </w:p>
    <w:p w14:paraId="640184F1" w14:textId="77777777" w:rsidR="00353392" w:rsidRDefault="00353392" w:rsidP="00A83882">
      <w:pPr>
        <w:pStyle w:val="Podnadpis"/>
      </w:pPr>
      <w:r w:rsidRPr="00886947">
        <w:t>Příloha č. 2</w:t>
      </w:r>
    </w:p>
    <w:p w14:paraId="00F5669B" w14:textId="021E6B28" w:rsidR="00353392" w:rsidRPr="00886947" w:rsidRDefault="00353392" w:rsidP="00353392">
      <w:pPr>
        <w:pStyle w:val="Podnadpis"/>
      </w:pPr>
      <w:r w:rsidRPr="00886947">
        <w:t>Specifikace položek předmětu plnění a jejich ceny</w:t>
      </w:r>
    </w:p>
    <w:p w14:paraId="00E1A101" w14:textId="77777777" w:rsidR="007269FA" w:rsidRDefault="007269FA" w:rsidP="00353392">
      <w:pPr>
        <w:tabs>
          <w:tab w:val="left" w:pos="6237"/>
        </w:tabs>
        <w:spacing w:after="120"/>
        <w:rPr>
          <w:rFonts w:cs="Arial"/>
          <w:sz w:val="20"/>
          <w:szCs w:val="20"/>
        </w:rPr>
        <w:sectPr w:rsidR="007269FA" w:rsidSect="00A7395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080" w:bottom="1440" w:left="1080" w:header="283" w:footer="283" w:gutter="0"/>
          <w:cols w:space="708"/>
          <w:titlePg/>
          <w:docGrid w:linePitch="326"/>
        </w:sectPr>
      </w:pPr>
    </w:p>
    <w:p w14:paraId="616E079F" w14:textId="2BCF591D" w:rsidR="00353392" w:rsidRDefault="00353392" w:rsidP="00353392">
      <w:pPr>
        <w:tabs>
          <w:tab w:val="left" w:pos="6237"/>
        </w:tabs>
        <w:spacing w:after="120"/>
        <w:rPr>
          <w:rFonts w:cs="Arial"/>
          <w:sz w:val="20"/>
          <w:szCs w:val="20"/>
        </w:rPr>
      </w:pPr>
    </w:p>
    <w:p w14:paraId="5EDDE455" w14:textId="5F72D76A" w:rsidR="007269FA" w:rsidRPr="00A83882" w:rsidRDefault="00A83882" w:rsidP="00353392">
      <w:pPr>
        <w:tabs>
          <w:tab w:val="left" w:pos="6237"/>
        </w:tabs>
        <w:spacing w:after="120"/>
        <w:rPr>
          <w:rFonts w:cs="Arial"/>
          <w:i/>
          <w:iCs/>
          <w:sz w:val="18"/>
          <w:szCs w:val="18"/>
        </w:rPr>
      </w:pPr>
      <w:r w:rsidRPr="00A83882">
        <w:rPr>
          <w:rFonts w:cs="Arial"/>
          <w:i/>
          <w:iCs/>
          <w:sz w:val="18"/>
          <w:szCs w:val="18"/>
        </w:rPr>
        <w:t>Tabulka je objekt Excel</w:t>
      </w:r>
    </w:p>
    <w:bookmarkStart w:id="1" w:name="_MON_1826177316"/>
    <w:bookmarkEnd w:id="1"/>
    <w:p w14:paraId="5A5B3884" w14:textId="77FC0C46" w:rsidR="007269FA" w:rsidRDefault="0005418C" w:rsidP="00353392">
      <w:pPr>
        <w:tabs>
          <w:tab w:val="left" w:pos="6237"/>
        </w:tabs>
        <w:spacing w:after="120"/>
        <w:rPr>
          <w:rFonts w:cs="Arial"/>
          <w:sz w:val="20"/>
          <w:szCs w:val="20"/>
        </w:rPr>
      </w:pPr>
      <w:r>
        <w:rPr>
          <w:rFonts w:cs="Arial"/>
          <w:sz w:val="20"/>
          <w:szCs w:val="20"/>
        </w:rPr>
        <w:object w:dxaOrig="14118" w:dyaOrig="4620" w14:anchorId="76D2E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85pt;height:162.15pt" o:ole="">
            <v:imagedata r:id="rId16" o:title=""/>
          </v:shape>
          <o:OLEObject Type="Embed" ProgID="Excel.Sheet.12" ShapeID="_x0000_i1025" DrawAspect="Content" ObjectID="_1827397716" r:id="rId17"/>
        </w:object>
      </w:r>
    </w:p>
    <w:p w14:paraId="0DDD0BE4" w14:textId="77777777" w:rsidR="007269FA" w:rsidRDefault="007269FA" w:rsidP="00353392">
      <w:pPr>
        <w:tabs>
          <w:tab w:val="left" w:pos="6237"/>
        </w:tabs>
        <w:spacing w:after="120"/>
        <w:rPr>
          <w:rFonts w:cs="Arial"/>
          <w:sz w:val="20"/>
          <w:szCs w:val="20"/>
        </w:rPr>
        <w:sectPr w:rsidR="007269FA" w:rsidSect="00A73956">
          <w:type w:val="continuous"/>
          <w:pgSz w:w="11906" w:h="16838" w:code="9"/>
          <w:pgMar w:top="1440" w:right="1080" w:bottom="1440" w:left="1080" w:header="283" w:footer="283" w:gutter="0"/>
          <w:cols w:space="708"/>
          <w:formProt w:val="0"/>
          <w:titlePg/>
          <w:docGrid w:linePitch="326"/>
        </w:sectPr>
      </w:pPr>
    </w:p>
    <w:p w14:paraId="6454FF34" w14:textId="77777777" w:rsidR="007269FA" w:rsidRPr="00886947" w:rsidRDefault="007269FA" w:rsidP="00353392">
      <w:pPr>
        <w:tabs>
          <w:tab w:val="left" w:pos="6237"/>
        </w:tabs>
        <w:spacing w:after="120"/>
        <w:rPr>
          <w:rFonts w:cs="Arial"/>
          <w:sz w:val="20"/>
          <w:szCs w:val="20"/>
        </w:rPr>
      </w:pPr>
    </w:p>
    <w:p w14:paraId="1C74CF93" w14:textId="77777777" w:rsidR="00012E48" w:rsidRDefault="00012E48" w:rsidP="00012E48">
      <w:pPr>
        <w:autoSpaceDE/>
        <w:autoSpaceDN/>
        <w:rPr>
          <w:rFonts w:cs="Arial"/>
          <w:b/>
          <w:bCs/>
          <w:iCs/>
          <w:szCs w:val="20"/>
        </w:rPr>
      </w:pPr>
    </w:p>
    <w:p w14:paraId="484C09FA" w14:textId="653D8914" w:rsidR="00012E48" w:rsidRPr="00A83882" w:rsidRDefault="00012E48" w:rsidP="00A83882">
      <w:pPr>
        <w:pStyle w:val="Podnadpis"/>
      </w:pPr>
      <w:r w:rsidRPr="00847150">
        <w:t xml:space="preserve">Příloha č. </w:t>
      </w:r>
      <w:r w:rsidR="00353392">
        <w:t>3</w:t>
      </w:r>
    </w:p>
    <w:p w14:paraId="282791EA" w14:textId="77777777" w:rsidR="00012E48" w:rsidRPr="00847150" w:rsidRDefault="00012E48" w:rsidP="00E34074">
      <w:pPr>
        <w:pStyle w:val="Podnadpis"/>
      </w:pPr>
      <w:r w:rsidRPr="00847150">
        <w:t>Seznam poddodavatelů</w:t>
      </w:r>
    </w:p>
    <w:p w14:paraId="11158C89"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02BD2509"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2D4285C4"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6C126C38" w14:textId="77777777" w:rsidR="00012E48" w:rsidRPr="00847150" w:rsidRDefault="00012E48" w:rsidP="00012E48">
      <w:pPr>
        <w:autoSpaceDE/>
        <w:autoSpaceDN/>
        <w:rPr>
          <w:rFonts w:cs="Arial"/>
          <w:b/>
          <w:szCs w:val="20"/>
        </w:rPr>
      </w:pPr>
    </w:p>
    <w:p w14:paraId="19CEA425" w14:textId="77777777" w:rsidR="007A18E9" w:rsidRPr="00847150" w:rsidRDefault="007A18E9" w:rsidP="00FB423F">
      <w:pPr>
        <w:tabs>
          <w:tab w:val="center" w:pos="4890"/>
        </w:tabs>
        <w:rPr>
          <w:rFonts w:cs="Arial"/>
          <w:b/>
          <w:szCs w:val="20"/>
        </w:rPr>
      </w:pPr>
    </w:p>
    <w:sectPr w:rsidR="007A18E9" w:rsidRPr="00847150" w:rsidSect="00A73956">
      <w:type w:val="continuous"/>
      <w:pgSz w:w="11906" w:h="16838" w:code="9"/>
      <w:pgMar w:top="1440" w:right="1080" w:bottom="1440" w:left="1080"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E2F8" w14:textId="77777777" w:rsidR="00C71EE5" w:rsidRDefault="00C71EE5">
      <w:pPr>
        <w:spacing w:line="20" w:lineRule="exact"/>
        <w:rPr>
          <w:rFonts w:ascii="Courier CE" w:hAnsi="Courier CE" w:cs="Courier CE"/>
        </w:rPr>
      </w:pPr>
    </w:p>
    <w:p w14:paraId="67761311" w14:textId="77777777" w:rsidR="00C71EE5" w:rsidRDefault="00C71EE5"/>
    <w:p w14:paraId="37C65E40" w14:textId="77777777" w:rsidR="00C71EE5" w:rsidRDefault="00C71EE5"/>
  </w:endnote>
  <w:endnote w:type="continuationSeparator" w:id="0">
    <w:p w14:paraId="24A21BDE" w14:textId="77777777" w:rsidR="00C71EE5" w:rsidRDefault="00C71EE5">
      <w:pPr>
        <w:rPr>
          <w:rFonts w:ascii="Courier CE" w:hAnsi="Courier CE" w:cs="Courier CE"/>
        </w:rPr>
      </w:pPr>
      <w:r>
        <w:rPr>
          <w:rFonts w:ascii="Courier CE" w:hAnsi="Courier CE" w:cs="Courier CE"/>
        </w:rPr>
        <w:t xml:space="preserve"> </w:t>
      </w:r>
    </w:p>
    <w:p w14:paraId="7A13EB50" w14:textId="77777777" w:rsidR="00C71EE5" w:rsidRDefault="00C71EE5"/>
    <w:p w14:paraId="693749D5" w14:textId="77777777" w:rsidR="00C71EE5" w:rsidRDefault="00C71EE5"/>
  </w:endnote>
  <w:endnote w:type="continuationNotice" w:id="1">
    <w:p w14:paraId="047F5109" w14:textId="77777777" w:rsidR="00C71EE5" w:rsidRDefault="00C71EE5">
      <w:pPr>
        <w:rPr>
          <w:rFonts w:ascii="Courier CE" w:hAnsi="Courier CE" w:cs="Courier CE"/>
        </w:rPr>
      </w:pPr>
      <w:r>
        <w:rPr>
          <w:rFonts w:ascii="Courier CE" w:hAnsi="Courier CE" w:cs="Courier CE"/>
        </w:rPr>
        <w:t xml:space="preserve"> </w:t>
      </w:r>
    </w:p>
    <w:p w14:paraId="235480F1" w14:textId="77777777" w:rsidR="00C71EE5" w:rsidRDefault="00C71EE5"/>
    <w:p w14:paraId="7BE359A4" w14:textId="77777777" w:rsidR="00C71EE5" w:rsidRDefault="00C7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5008" w14:textId="77777777" w:rsidR="00280D37" w:rsidRDefault="00280D37"/>
  <w:p w14:paraId="71621F97" w14:textId="77777777" w:rsidR="00280D37" w:rsidRDefault="00280D37"/>
  <w:p w14:paraId="5C62D825"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3458" w14:textId="6A193706" w:rsidR="00A73956" w:rsidRPr="00F825D9" w:rsidRDefault="00A73956" w:rsidP="00A73956">
    <w:pPr>
      <w:pStyle w:val="Zhlav"/>
      <w:tabs>
        <w:tab w:val="clear" w:pos="9072"/>
        <w:tab w:val="right" w:pos="9781"/>
      </w:tabs>
      <w:ind w:right="-35"/>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865674962"/>
        <w:dataBinding w:prefixMappings="xmlns:ns0='http://purl.org/dc/elements/1.1/' xmlns:ns1='http://schemas.openxmlformats.org/package/2006/metadata/core-properties' " w:xpath="/ns1:coreProperties[1]/ns1:category[1]" w:storeItemID="{6C3C8BC8-F283-45AE-878A-BAB7291924A1}"/>
        <w:text/>
      </w:sdtPr>
      <w:sdtContent>
        <w:r w:rsidR="0084504D">
          <w:rPr>
            <w:rFonts w:ascii="Arial Narrow" w:hAnsi="Arial Narrow"/>
            <w:b/>
            <w:caps/>
            <w:color w:val="404999"/>
            <w:sz w:val="16"/>
          </w:rPr>
          <w:t>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89848131"/>
        <w:dataBinding w:prefixMappings="xmlns:ns0='http://purl.org/dc/elements/1.1/' xmlns:ns1='http://schemas.openxmlformats.org/package/2006/metadata/core-properties' " w:xpath="/ns1:coreProperties[1]/ns0:title[1]" w:storeItemID="{6C3C8BC8-F283-45AE-878A-BAB7291924A1}"/>
        <w:text/>
      </w:sdtPr>
      <w:sdtContent>
        <w:r w:rsidR="0084504D">
          <w:rPr>
            <w:rFonts w:ascii="Arial Narrow" w:hAnsi="Arial Narrow"/>
            <w:color w:val="404999"/>
            <w:sz w:val="16"/>
          </w:rPr>
          <w:t>Poskytnutí licencí produktů Microsoft v licenčním programu EES na období od 01.02.2026 do 31.01.2029</w:t>
        </w:r>
      </w:sdtContent>
    </w:sdt>
  </w:p>
  <w:p w14:paraId="063E97A8" w14:textId="6012EDA3" w:rsidR="00280D37" w:rsidRPr="00A73956" w:rsidRDefault="00A73956" w:rsidP="00A73956">
    <w:pPr>
      <w:pStyle w:val="Zhlav"/>
      <w:tabs>
        <w:tab w:val="clear" w:pos="9072"/>
        <w:tab w:val="left" w:pos="2048"/>
        <w:tab w:val="right" w:pos="9781"/>
      </w:tabs>
      <w:ind w:right="-35"/>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60145521"/>
        <w:dataBinding w:prefixMappings="xmlns:ns0='http://purl.org/dc/elements/1.1/' xmlns:ns1='http://schemas.openxmlformats.org/package/2006/metadata/core-properties' " w:xpath="/ns1:coreProperties[1]/ns0:subject[1]" w:storeItemID="{6C3C8BC8-F283-45AE-878A-BAB7291924A1}"/>
        <w:text/>
      </w:sdtPr>
      <w:sdtContent>
        <w:r w:rsidR="00921DCE">
          <w:rPr>
            <w:rFonts w:ascii="Arial Narrow" w:hAnsi="Arial Narrow"/>
            <w:color w:val="404999"/>
            <w:sz w:val="16"/>
          </w:rPr>
          <w:t>SML/2408/2026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B5A5" w14:textId="33A4C06F" w:rsidR="001915B1" w:rsidRPr="00F825D9" w:rsidRDefault="001915B1" w:rsidP="00A73956">
    <w:pPr>
      <w:pStyle w:val="Zhlav"/>
      <w:tabs>
        <w:tab w:val="clear" w:pos="9072"/>
        <w:tab w:val="right" w:pos="9781"/>
      </w:tabs>
      <w:ind w:right="-35"/>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84504D">
          <w:rPr>
            <w:rFonts w:ascii="Arial Narrow" w:hAnsi="Arial Narrow"/>
            <w:b/>
            <w:caps/>
            <w:color w:val="404999"/>
            <w:sz w:val="16"/>
          </w:rPr>
          <w:t>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84504D">
          <w:rPr>
            <w:rFonts w:ascii="Arial Narrow" w:hAnsi="Arial Narrow"/>
            <w:color w:val="404999"/>
            <w:sz w:val="16"/>
          </w:rPr>
          <w:t>Poskytnutí licencí produktů Microsoft v licenčním programu EES na období od 01.02.2026 do 31.01.2029</w:t>
        </w:r>
      </w:sdtContent>
    </w:sdt>
  </w:p>
  <w:p w14:paraId="68B0CA16" w14:textId="3F14DB6D" w:rsidR="00280D37" w:rsidRPr="001915B1" w:rsidRDefault="001915B1" w:rsidP="00A73956">
    <w:pPr>
      <w:pStyle w:val="Zhlav"/>
      <w:tabs>
        <w:tab w:val="clear" w:pos="9072"/>
        <w:tab w:val="left" w:pos="2048"/>
        <w:tab w:val="right" w:pos="9781"/>
      </w:tabs>
      <w:ind w:right="-35"/>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921DCE">
          <w:rPr>
            <w:rFonts w:ascii="Arial Narrow" w:hAnsi="Arial Narrow"/>
            <w:color w:val="404999"/>
            <w:sz w:val="16"/>
          </w:rPr>
          <w:t>SML/2408/2026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6BA3" w14:textId="77777777" w:rsidR="00C71EE5" w:rsidRDefault="00C71EE5">
      <w:pPr>
        <w:rPr>
          <w:rFonts w:ascii="Courier CE" w:hAnsi="Courier CE" w:cs="Courier CE"/>
        </w:rPr>
      </w:pPr>
      <w:r>
        <w:rPr>
          <w:rFonts w:ascii="Courier CE" w:hAnsi="Courier CE" w:cs="Courier CE"/>
        </w:rPr>
        <w:separator/>
      </w:r>
    </w:p>
    <w:p w14:paraId="25CB4321" w14:textId="77777777" w:rsidR="00C71EE5" w:rsidRDefault="00C71EE5"/>
    <w:p w14:paraId="01DB0695" w14:textId="77777777" w:rsidR="00C71EE5" w:rsidRDefault="00C71EE5"/>
  </w:footnote>
  <w:footnote w:type="continuationSeparator" w:id="0">
    <w:p w14:paraId="4E13788C" w14:textId="77777777" w:rsidR="00C71EE5" w:rsidRDefault="00C71EE5">
      <w:r>
        <w:continuationSeparator/>
      </w:r>
    </w:p>
    <w:p w14:paraId="5C04844D" w14:textId="77777777" w:rsidR="00C71EE5" w:rsidRDefault="00C71EE5"/>
    <w:p w14:paraId="345457F6" w14:textId="77777777" w:rsidR="00C71EE5" w:rsidRDefault="00C71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1D1" w14:textId="77777777" w:rsidR="00280D37" w:rsidRDefault="00280D37"/>
  <w:p w14:paraId="66E92222" w14:textId="77777777" w:rsidR="00280D37" w:rsidRDefault="00280D37"/>
  <w:p w14:paraId="18CF4FB7"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D35" w14:textId="77777777" w:rsidR="00280D37" w:rsidRDefault="00280D37"/>
  <w:p w14:paraId="7925BA16" w14:textId="77777777" w:rsidR="00280D37" w:rsidRDefault="00280D37"/>
  <w:p w14:paraId="3760C40C"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8F60" w14:textId="6E8C6593" w:rsidR="001915B1" w:rsidRDefault="001915B1" w:rsidP="00A73956">
    <w:pPr>
      <w:tabs>
        <w:tab w:val="right" w:pos="9781"/>
      </w:tabs>
      <w:spacing w:after="60"/>
      <w:ind w:left="-992" w:right="-35"/>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921DCE">
          <w:rPr>
            <w:b/>
            <w:color w:val="404999"/>
            <w:sz w:val="20"/>
            <w:szCs w:val="20"/>
          </w:rPr>
          <w:t>2408</w:t>
        </w:r>
        <w:r>
          <w:rPr>
            <w:b/>
            <w:color w:val="404999"/>
            <w:sz w:val="20"/>
            <w:szCs w:val="20"/>
          </w:rPr>
          <w:t>/202</w:t>
        </w:r>
        <w:r w:rsidR="00ED54EA">
          <w:rPr>
            <w:b/>
            <w:color w:val="404999"/>
            <w:sz w:val="20"/>
            <w:szCs w:val="20"/>
          </w:rPr>
          <w:t>6</w:t>
        </w:r>
      </w:sdtContent>
    </w:sdt>
  </w:p>
  <w:p w14:paraId="08AF2528" w14:textId="78DA9918" w:rsidR="00280D37" w:rsidRPr="001915B1" w:rsidRDefault="001915B1" w:rsidP="00A73956">
    <w:pPr>
      <w:tabs>
        <w:tab w:val="right" w:pos="9781"/>
      </w:tabs>
      <w:spacing w:after="60"/>
      <w:ind w:left="-992" w:right="-35"/>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00280D37" w:rsidRPr="00DB4C0C">
      <w:rPr>
        <w:sz w:val="18"/>
        <w:szCs w:val="22"/>
      </w:rPr>
      <w:t xml:space="preserve"> </w:t>
    </w:r>
    <w:r w:rsidR="00921DCE" w:rsidRPr="00921DCE">
      <w:rPr>
        <w:color w:val="404999"/>
        <w:sz w:val="18"/>
        <w:szCs w:val="20"/>
      </w:rPr>
      <w:t>SMK/151267/2025</w:t>
    </w:r>
  </w:p>
  <w:p w14:paraId="42311CDD" w14:textId="77777777" w:rsidR="00280D37" w:rsidRDefault="00280D37" w:rsidP="00A73956">
    <w:pPr>
      <w:tabs>
        <w:tab w:val="right" w:pos="9781"/>
      </w:tabs>
      <w:ind w:right="-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15F63855"/>
    <w:multiLevelType w:val="hybridMultilevel"/>
    <w:tmpl w:val="3CD6545A"/>
    <w:lvl w:ilvl="0" w:tplc="3C5E75B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711D3A"/>
    <w:multiLevelType w:val="hybridMultilevel"/>
    <w:tmpl w:val="03DC7B20"/>
    <w:lvl w:ilvl="0" w:tplc="8A4267F0">
      <w:start w:val="1"/>
      <w:numFmt w:val="decimal"/>
      <w:lvlText w:val="%1."/>
      <w:lvlJc w:val="left"/>
      <w:pPr>
        <w:ind w:left="780"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3F48BB"/>
    <w:multiLevelType w:val="hybridMultilevel"/>
    <w:tmpl w:val="810E7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94E17"/>
    <w:multiLevelType w:val="hybridMultilevel"/>
    <w:tmpl w:val="1FDCB1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D446213"/>
    <w:multiLevelType w:val="hybridMultilevel"/>
    <w:tmpl w:val="810E7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5"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9E95A03"/>
    <w:multiLevelType w:val="hybridMultilevel"/>
    <w:tmpl w:val="C136BA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2"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57A1384"/>
    <w:multiLevelType w:val="hybridMultilevel"/>
    <w:tmpl w:val="A5AEB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5051166">
    <w:abstractNumId w:val="21"/>
  </w:num>
  <w:num w:numId="2" w16cid:durableId="1868904671">
    <w:abstractNumId w:val="17"/>
  </w:num>
  <w:num w:numId="3" w16cid:durableId="1472210716">
    <w:abstractNumId w:val="3"/>
  </w:num>
  <w:num w:numId="4" w16cid:durableId="164250500">
    <w:abstractNumId w:val="12"/>
  </w:num>
  <w:num w:numId="5" w16cid:durableId="1218586079">
    <w:abstractNumId w:val="6"/>
  </w:num>
  <w:num w:numId="6" w16cid:durableId="2085687098">
    <w:abstractNumId w:val="0"/>
  </w:num>
  <w:num w:numId="7" w16cid:durableId="1705522443">
    <w:abstractNumId w:val="14"/>
  </w:num>
  <w:num w:numId="8" w16cid:durableId="997684706">
    <w:abstractNumId w:val="24"/>
  </w:num>
  <w:num w:numId="9" w16cid:durableId="628436003">
    <w:abstractNumId w:val="22"/>
  </w:num>
  <w:num w:numId="10" w16cid:durableId="1705977347">
    <w:abstractNumId w:val="19"/>
  </w:num>
  <w:num w:numId="11" w16cid:durableId="1858888681">
    <w:abstractNumId w:val="2"/>
  </w:num>
  <w:num w:numId="12" w16cid:durableId="812792890">
    <w:abstractNumId w:val="18"/>
  </w:num>
  <w:num w:numId="13" w16cid:durableId="1679575840">
    <w:abstractNumId w:val="16"/>
  </w:num>
  <w:num w:numId="14" w16cid:durableId="987246115">
    <w:abstractNumId w:val="23"/>
  </w:num>
  <w:num w:numId="15" w16cid:durableId="602760434">
    <w:abstractNumId w:val="8"/>
  </w:num>
  <w:num w:numId="16" w16cid:durableId="1563760038">
    <w:abstractNumId w:val="9"/>
  </w:num>
  <w:num w:numId="17" w16cid:durableId="1836914645">
    <w:abstractNumId w:val="15"/>
  </w:num>
  <w:num w:numId="18" w16cid:durableId="167408963">
    <w:abstractNumId w:val="1"/>
  </w:num>
  <w:num w:numId="19" w16cid:durableId="1664813592">
    <w:abstractNumId w:val="11"/>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152362">
    <w:abstractNumId w:val="20"/>
  </w:num>
  <w:num w:numId="22" w16cid:durableId="900866672">
    <w:abstractNumId w:val="4"/>
  </w:num>
  <w:num w:numId="23" w16cid:durableId="1101799808">
    <w:abstractNumId w:val="10"/>
  </w:num>
  <w:num w:numId="24" w16cid:durableId="511381904">
    <w:abstractNumId w:val="25"/>
  </w:num>
  <w:num w:numId="25" w16cid:durableId="950820790">
    <w:abstractNumId w:val="13"/>
  </w:num>
  <w:num w:numId="26" w16cid:durableId="649989034">
    <w:abstractNumId w:val="7"/>
  </w:num>
  <w:num w:numId="27" w16cid:durableId="63644869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VFfEXhB2U4JqaLbDSA533AzLpPPzSfn12glDh/KcwYsjpULGUfMMhUPCXxv/vTKCqeKqxSR+jvUhSsCO7pOusQ==" w:salt="ccOo2jTRIk+KOvY+3X94F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33304"/>
    <w:rsid w:val="00037A3B"/>
    <w:rsid w:val="00050408"/>
    <w:rsid w:val="000505D7"/>
    <w:rsid w:val="0005418C"/>
    <w:rsid w:val="0008345E"/>
    <w:rsid w:val="00087C56"/>
    <w:rsid w:val="000923C9"/>
    <w:rsid w:val="00092588"/>
    <w:rsid w:val="0009468C"/>
    <w:rsid w:val="000C30B0"/>
    <w:rsid w:val="000D2FE3"/>
    <w:rsid w:val="001044CD"/>
    <w:rsid w:val="00111E35"/>
    <w:rsid w:val="0011637D"/>
    <w:rsid w:val="001312E0"/>
    <w:rsid w:val="00136F6D"/>
    <w:rsid w:val="00144314"/>
    <w:rsid w:val="00147CC2"/>
    <w:rsid w:val="001518E8"/>
    <w:rsid w:val="00172196"/>
    <w:rsid w:val="00175DB3"/>
    <w:rsid w:val="00182A89"/>
    <w:rsid w:val="00184DCA"/>
    <w:rsid w:val="001915B1"/>
    <w:rsid w:val="00196891"/>
    <w:rsid w:val="001B7A3E"/>
    <w:rsid w:val="001E3E16"/>
    <w:rsid w:val="001F23A4"/>
    <w:rsid w:val="0020624B"/>
    <w:rsid w:val="00211DC1"/>
    <w:rsid w:val="00211ECE"/>
    <w:rsid w:val="00222CEC"/>
    <w:rsid w:val="00227306"/>
    <w:rsid w:val="0024294B"/>
    <w:rsid w:val="002435DB"/>
    <w:rsid w:val="002609A7"/>
    <w:rsid w:val="00262063"/>
    <w:rsid w:val="00280D37"/>
    <w:rsid w:val="0028744E"/>
    <w:rsid w:val="002A2B07"/>
    <w:rsid w:val="002B55D2"/>
    <w:rsid w:val="002C34CC"/>
    <w:rsid w:val="002C7F27"/>
    <w:rsid w:val="002E13B1"/>
    <w:rsid w:val="0034029B"/>
    <w:rsid w:val="00353392"/>
    <w:rsid w:val="003703FA"/>
    <w:rsid w:val="00373ED7"/>
    <w:rsid w:val="00376466"/>
    <w:rsid w:val="00394951"/>
    <w:rsid w:val="003949BD"/>
    <w:rsid w:val="003A3996"/>
    <w:rsid w:val="003B4A85"/>
    <w:rsid w:val="003C0A1D"/>
    <w:rsid w:val="003C1ACE"/>
    <w:rsid w:val="003C4D1C"/>
    <w:rsid w:val="003C6E9C"/>
    <w:rsid w:val="003D47A4"/>
    <w:rsid w:val="003E72DA"/>
    <w:rsid w:val="00442322"/>
    <w:rsid w:val="004503EF"/>
    <w:rsid w:val="004607BD"/>
    <w:rsid w:val="00466658"/>
    <w:rsid w:val="00474548"/>
    <w:rsid w:val="00485FE4"/>
    <w:rsid w:val="00487F9D"/>
    <w:rsid w:val="004B2FF5"/>
    <w:rsid w:val="004B3D32"/>
    <w:rsid w:val="004B3FBD"/>
    <w:rsid w:val="004E441E"/>
    <w:rsid w:val="004F1255"/>
    <w:rsid w:val="004F5B77"/>
    <w:rsid w:val="004F7330"/>
    <w:rsid w:val="00507F55"/>
    <w:rsid w:val="00543557"/>
    <w:rsid w:val="00544BDE"/>
    <w:rsid w:val="005520CF"/>
    <w:rsid w:val="00595D3C"/>
    <w:rsid w:val="0059652D"/>
    <w:rsid w:val="005B23E2"/>
    <w:rsid w:val="005C4707"/>
    <w:rsid w:val="005C72C5"/>
    <w:rsid w:val="005D0532"/>
    <w:rsid w:val="005E0779"/>
    <w:rsid w:val="00621CF1"/>
    <w:rsid w:val="00634F40"/>
    <w:rsid w:val="006516E3"/>
    <w:rsid w:val="0065524D"/>
    <w:rsid w:val="00660414"/>
    <w:rsid w:val="00674878"/>
    <w:rsid w:val="0068797E"/>
    <w:rsid w:val="00690EE3"/>
    <w:rsid w:val="006A03B3"/>
    <w:rsid w:val="006A61C9"/>
    <w:rsid w:val="006A6852"/>
    <w:rsid w:val="006D3EC1"/>
    <w:rsid w:val="006D5DF1"/>
    <w:rsid w:val="006F0BEA"/>
    <w:rsid w:val="006F7301"/>
    <w:rsid w:val="007140D5"/>
    <w:rsid w:val="00715639"/>
    <w:rsid w:val="007252A6"/>
    <w:rsid w:val="007269FA"/>
    <w:rsid w:val="00731CA9"/>
    <w:rsid w:val="00746658"/>
    <w:rsid w:val="0076196F"/>
    <w:rsid w:val="00784F81"/>
    <w:rsid w:val="007A18E9"/>
    <w:rsid w:val="007A3B75"/>
    <w:rsid w:val="007A5FBB"/>
    <w:rsid w:val="007F2E48"/>
    <w:rsid w:val="00804E16"/>
    <w:rsid w:val="00836A82"/>
    <w:rsid w:val="00837065"/>
    <w:rsid w:val="00844C62"/>
    <w:rsid w:val="0084504D"/>
    <w:rsid w:val="00847150"/>
    <w:rsid w:val="00853035"/>
    <w:rsid w:val="00864BAD"/>
    <w:rsid w:val="008727B1"/>
    <w:rsid w:val="00880BDC"/>
    <w:rsid w:val="008B31F9"/>
    <w:rsid w:val="008C00B4"/>
    <w:rsid w:val="008D7BA9"/>
    <w:rsid w:val="008E7069"/>
    <w:rsid w:val="008F1E0F"/>
    <w:rsid w:val="008F7622"/>
    <w:rsid w:val="00921DCE"/>
    <w:rsid w:val="00923D29"/>
    <w:rsid w:val="009311D1"/>
    <w:rsid w:val="009363D3"/>
    <w:rsid w:val="009370EC"/>
    <w:rsid w:val="00937F3A"/>
    <w:rsid w:val="00940C84"/>
    <w:rsid w:val="00954A25"/>
    <w:rsid w:val="00960622"/>
    <w:rsid w:val="00972582"/>
    <w:rsid w:val="00975B9D"/>
    <w:rsid w:val="00980106"/>
    <w:rsid w:val="009861FE"/>
    <w:rsid w:val="00995127"/>
    <w:rsid w:val="009A1A8B"/>
    <w:rsid w:val="009C3F1A"/>
    <w:rsid w:val="009C6A93"/>
    <w:rsid w:val="009F245A"/>
    <w:rsid w:val="00A00CFF"/>
    <w:rsid w:val="00A03DB5"/>
    <w:rsid w:val="00A23D35"/>
    <w:rsid w:val="00A5425E"/>
    <w:rsid w:val="00A73956"/>
    <w:rsid w:val="00A74706"/>
    <w:rsid w:val="00A83882"/>
    <w:rsid w:val="00A87293"/>
    <w:rsid w:val="00A9619F"/>
    <w:rsid w:val="00AA4A48"/>
    <w:rsid w:val="00AB41EE"/>
    <w:rsid w:val="00AE7F61"/>
    <w:rsid w:val="00AF3470"/>
    <w:rsid w:val="00AF6B5C"/>
    <w:rsid w:val="00B05439"/>
    <w:rsid w:val="00B059D4"/>
    <w:rsid w:val="00B549CA"/>
    <w:rsid w:val="00B54CA4"/>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1EE5"/>
    <w:rsid w:val="00C772CB"/>
    <w:rsid w:val="00C80B5C"/>
    <w:rsid w:val="00C843D8"/>
    <w:rsid w:val="00CB6D12"/>
    <w:rsid w:val="00CC087C"/>
    <w:rsid w:val="00CC50EB"/>
    <w:rsid w:val="00CD4A9D"/>
    <w:rsid w:val="00CD4B3D"/>
    <w:rsid w:val="00CF0FB1"/>
    <w:rsid w:val="00D108CB"/>
    <w:rsid w:val="00D145CD"/>
    <w:rsid w:val="00D32291"/>
    <w:rsid w:val="00D5114E"/>
    <w:rsid w:val="00D63040"/>
    <w:rsid w:val="00D64AB3"/>
    <w:rsid w:val="00D66FA4"/>
    <w:rsid w:val="00D72ACF"/>
    <w:rsid w:val="00D84468"/>
    <w:rsid w:val="00D94D07"/>
    <w:rsid w:val="00D977A8"/>
    <w:rsid w:val="00DA159B"/>
    <w:rsid w:val="00DA7BA9"/>
    <w:rsid w:val="00DB4C0C"/>
    <w:rsid w:val="00DC29D5"/>
    <w:rsid w:val="00DC4CFC"/>
    <w:rsid w:val="00DC7CD9"/>
    <w:rsid w:val="00DD50A9"/>
    <w:rsid w:val="00DE0876"/>
    <w:rsid w:val="00DE35A1"/>
    <w:rsid w:val="00DF09B9"/>
    <w:rsid w:val="00DF212F"/>
    <w:rsid w:val="00E0640B"/>
    <w:rsid w:val="00E32798"/>
    <w:rsid w:val="00E34074"/>
    <w:rsid w:val="00E36BD2"/>
    <w:rsid w:val="00E677AB"/>
    <w:rsid w:val="00E76D18"/>
    <w:rsid w:val="00E91EFB"/>
    <w:rsid w:val="00E94B7D"/>
    <w:rsid w:val="00E951CD"/>
    <w:rsid w:val="00EA37E9"/>
    <w:rsid w:val="00EA38E5"/>
    <w:rsid w:val="00EA3C99"/>
    <w:rsid w:val="00EB3AB1"/>
    <w:rsid w:val="00EC5700"/>
    <w:rsid w:val="00ED54EA"/>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D6E73"/>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DE0876"/>
    <w:pPr>
      <w:widowControl w:val="0"/>
      <w:adjustRightInd w:val="0"/>
      <w:spacing w:before="240"/>
      <w:jc w:val="center"/>
      <w:outlineLvl w:val="0"/>
    </w:pPr>
    <w:rPr>
      <w:rFonts w:cs="Times New Roman"/>
      <w:b/>
      <w:bCs/>
      <w:kern w:val="28"/>
      <w:sz w:val="32"/>
      <w:szCs w:val="32"/>
      <w:lang w:eastAsia="ar-SA"/>
    </w:rPr>
  </w:style>
  <w:style w:type="character" w:customStyle="1" w:styleId="NzevChar">
    <w:name w:val="Název Char"/>
    <w:link w:val="Nzev"/>
    <w:uiPriority w:val="10"/>
    <w:locked/>
    <w:rsid w:val="00DE0876"/>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DE0876"/>
    <w:pPr>
      <w:spacing w:before="0" w:after="60"/>
    </w:pPr>
    <w:rPr>
      <w:sz w:val="24"/>
    </w:rPr>
  </w:style>
  <w:style w:type="character" w:customStyle="1" w:styleId="PodnadpisChar">
    <w:name w:val="Podnadpis Char"/>
    <w:basedOn w:val="Standardnpsmoodstavce"/>
    <w:link w:val="Podnadpis"/>
    <w:uiPriority w:val="11"/>
    <w:rsid w:val="00DE0876"/>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 w:type="paragraph" w:customStyle="1" w:styleId="Default">
    <w:name w:val="Default"/>
    <w:rsid w:val="00353392"/>
    <w:pPr>
      <w:autoSpaceDE w:val="0"/>
      <w:autoSpaceDN w:val="0"/>
      <w:adjustRightInd w:val="0"/>
    </w:pPr>
    <w:rPr>
      <w:rFonts w:ascii="Calibri" w:eastAsiaTheme="minorHAnsi" w:hAnsi="Calibri" w:cs="Calibri"/>
      <w:color w:val="000000"/>
      <w:sz w:val="24"/>
      <w:szCs w:val="24"/>
      <w:lang w:eastAsia="en-US"/>
    </w:rPr>
  </w:style>
  <w:style w:type="paragraph" w:styleId="Zkladntext">
    <w:name w:val="Body Text"/>
    <w:aliases w:val="subtitle2,Základní tZákladní text"/>
    <w:basedOn w:val="Normln"/>
    <w:link w:val="ZkladntextChar"/>
    <w:rsid w:val="00353392"/>
    <w:pPr>
      <w:widowControl w:val="0"/>
      <w:tabs>
        <w:tab w:val="left" w:pos="1418"/>
      </w:tabs>
      <w:spacing w:before="120"/>
      <w:jc w:val="both"/>
    </w:pPr>
    <w:rPr>
      <w:rFonts w:ascii="Times New Roman" w:hAnsi="Times New Roman" w:cs="Times New Roman"/>
      <w:sz w:val="24"/>
      <w:lang w:val="x-none" w:eastAsia="x-none"/>
    </w:rPr>
  </w:style>
  <w:style w:type="character" w:customStyle="1" w:styleId="ZkladntextChar">
    <w:name w:val="Základní text Char"/>
    <w:aliases w:val="subtitle2 Char,Základní tZákladní text Char"/>
    <w:basedOn w:val="Standardnpsmoodstavce"/>
    <w:link w:val="Zkladntext"/>
    <w:rsid w:val="00353392"/>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149">
      <w:bodyDiv w:val="1"/>
      <w:marLeft w:val="0"/>
      <w:marRight w:val="0"/>
      <w:marTop w:val="0"/>
      <w:marBottom w:val="0"/>
      <w:divBdr>
        <w:top w:val="none" w:sz="0" w:space="0" w:color="auto"/>
        <w:left w:val="none" w:sz="0" w:space="0" w:color="auto"/>
        <w:bottom w:val="none" w:sz="0" w:space="0" w:color="auto"/>
        <w:right w:val="none" w:sz="0" w:space="0" w:color="auto"/>
      </w:divBdr>
    </w:div>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20653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epodatelna@karvina.cz"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7E1966" w:rsidP="007E1966">
          <w:pPr>
            <w:pStyle w:val="E368D61C3DCE4928B50A4D121D536ED91"/>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7E1966" w:rsidP="007E1966">
          <w:pPr>
            <w:pStyle w:val="C643356282B34C4EA3F7BF57927D40EE1"/>
          </w:pPr>
          <w:r w:rsidRPr="00A25AE7">
            <w:rPr>
              <w:rStyle w:val="Zstupntext"/>
              <w:color w:val="FF000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7E1966" w:rsidP="007E1966">
          <w:pPr>
            <w:pStyle w:val="0722CE6763E54A9C8DBFD1EED5E4216D1"/>
          </w:pPr>
          <w:r w:rsidRPr="00A25AE7">
            <w:rPr>
              <w:rStyle w:val="Zstupntext"/>
              <w:color w:val="FF000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7E1966" w:rsidP="007E1966">
          <w:pPr>
            <w:pStyle w:val="FDF7FA567F9843639C8C5C90D71203241"/>
          </w:pPr>
          <w:r w:rsidRPr="00A25AE7">
            <w:rPr>
              <w:rFonts w:cs="Arial"/>
              <w:color w:val="FF000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7E1966" w:rsidP="007E1966">
          <w:pPr>
            <w:pStyle w:val="F0B14B36108D44BE872CE1229EC738911"/>
          </w:pPr>
          <w:r w:rsidRPr="00A25AE7">
            <w:rPr>
              <w:rStyle w:val="Zstupntext"/>
              <w:color w:val="FF0000"/>
              <w:szCs w:val="20"/>
            </w:rPr>
            <w:t>…doplní uchazeč</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7E1966" w:rsidP="007E1966">
          <w:pPr>
            <w:pStyle w:val="5E9947C58DC54CC8B4FB3AD037A977A81"/>
          </w:pPr>
          <w:r>
            <w:rPr>
              <w:rStyle w:val="Zstupntext"/>
              <w:color w:val="FF000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7E1966" w:rsidP="007E1966">
          <w:pPr>
            <w:pStyle w:val="20B4B7F3CADC4B2CAB60F14286A04B511"/>
          </w:pPr>
          <w:r>
            <w:rPr>
              <w:color w:val="FF000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4DBB0D12ECDC468E83227E8A41205CF8"/>
        <w:category>
          <w:name w:val="Obecné"/>
          <w:gallery w:val="placeholder"/>
        </w:category>
        <w:types>
          <w:type w:val="bbPlcHdr"/>
        </w:types>
        <w:behaviors>
          <w:behavior w:val="content"/>
        </w:behaviors>
        <w:guid w:val="{53297429-F335-4559-994F-D815B7DC6996}"/>
      </w:docPartPr>
      <w:docPartBody>
        <w:p w:rsidR="007C7E0F" w:rsidRDefault="00C2737B" w:rsidP="00C2737B">
          <w:pPr>
            <w:pStyle w:val="4DBB0D12ECDC468E83227E8A41205CF8"/>
          </w:pPr>
          <w:r w:rsidRPr="00A25AE7">
            <w:rPr>
              <w:rFonts w:cs="Arial"/>
              <w:color w:val="FF0000"/>
              <w:szCs w:val="2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82A89"/>
    <w:rsid w:val="00213755"/>
    <w:rsid w:val="002750FC"/>
    <w:rsid w:val="00275BDB"/>
    <w:rsid w:val="00277BCD"/>
    <w:rsid w:val="00295A76"/>
    <w:rsid w:val="002A0A7B"/>
    <w:rsid w:val="002B55D2"/>
    <w:rsid w:val="003412F7"/>
    <w:rsid w:val="003466EF"/>
    <w:rsid w:val="003949BD"/>
    <w:rsid w:val="003A3996"/>
    <w:rsid w:val="003A4842"/>
    <w:rsid w:val="003E2D95"/>
    <w:rsid w:val="00456CA6"/>
    <w:rsid w:val="004607BD"/>
    <w:rsid w:val="00460BF8"/>
    <w:rsid w:val="004B3D32"/>
    <w:rsid w:val="004E76C7"/>
    <w:rsid w:val="004F767A"/>
    <w:rsid w:val="00557B3D"/>
    <w:rsid w:val="005A0B96"/>
    <w:rsid w:val="005C72C5"/>
    <w:rsid w:val="00623192"/>
    <w:rsid w:val="006336BC"/>
    <w:rsid w:val="006829E5"/>
    <w:rsid w:val="006F0BEA"/>
    <w:rsid w:val="0072559B"/>
    <w:rsid w:val="00761377"/>
    <w:rsid w:val="007B5F48"/>
    <w:rsid w:val="007C7E0F"/>
    <w:rsid w:val="007E1966"/>
    <w:rsid w:val="0085766E"/>
    <w:rsid w:val="00891F06"/>
    <w:rsid w:val="008D4867"/>
    <w:rsid w:val="009E1C48"/>
    <w:rsid w:val="00A57F04"/>
    <w:rsid w:val="00A63B03"/>
    <w:rsid w:val="00AB20F8"/>
    <w:rsid w:val="00B26079"/>
    <w:rsid w:val="00B3124D"/>
    <w:rsid w:val="00B53252"/>
    <w:rsid w:val="00B91969"/>
    <w:rsid w:val="00BE5EF9"/>
    <w:rsid w:val="00C2737B"/>
    <w:rsid w:val="00C33AC7"/>
    <w:rsid w:val="00C42CC6"/>
    <w:rsid w:val="00C64578"/>
    <w:rsid w:val="00CB4415"/>
    <w:rsid w:val="00CC63DA"/>
    <w:rsid w:val="00CD4A9D"/>
    <w:rsid w:val="00CF76E8"/>
    <w:rsid w:val="00D20883"/>
    <w:rsid w:val="00D243A1"/>
    <w:rsid w:val="00D32291"/>
    <w:rsid w:val="00D94F9B"/>
    <w:rsid w:val="00E21913"/>
    <w:rsid w:val="00E275EB"/>
    <w:rsid w:val="00E27F3C"/>
    <w:rsid w:val="00E701F8"/>
    <w:rsid w:val="00E93153"/>
    <w:rsid w:val="00EC5700"/>
    <w:rsid w:val="00F21CF9"/>
    <w:rsid w:val="00F704E8"/>
    <w:rsid w:val="00FA1190"/>
    <w:rsid w:val="00FB70FA"/>
    <w:rsid w:val="00FD2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2CC6"/>
    <w:rPr>
      <w:color w:val="808080"/>
    </w:rPr>
  </w:style>
  <w:style w:type="paragraph" w:customStyle="1" w:styleId="4DBB0D12ECDC468E83227E8A41205CF8">
    <w:name w:val="4DBB0D12ECDC468E83227E8A41205CF8"/>
    <w:rsid w:val="00C2737B"/>
    <w:pPr>
      <w:spacing w:line="278" w:lineRule="auto"/>
    </w:pPr>
    <w:rPr>
      <w:kern w:val="2"/>
      <w:sz w:val="24"/>
      <w:szCs w:val="24"/>
      <w14:ligatures w14:val="standardContextual"/>
    </w:rPr>
  </w:style>
  <w:style w:type="paragraph" w:customStyle="1" w:styleId="C643356282B34C4EA3F7BF57927D40EE1">
    <w:name w:val="C643356282B34C4EA3F7BF57927D40EE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722CE6763E54A9C8DBFD1EED5E4216D1">
    <w:name w:val="0722CE6763E54A9C8DBFD1EED5E4216D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DF7FA567F9843639C8C5C90D71203241">
    <w:name w:val="FDF7FA567F9843639C8C5C90D7120324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0B4B7F3CADC4B2CAB60F14286A04B511">
    <w:name w:val="20B4B7F3CADC4B2CAB60F14286A04B5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0B14B36108D44BE872CE1229EC738911">
    <w:name w:val="F0B14B36108D44BE872CE1229EC7389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E9947C58DC54CC8B4FB3AD037A977A81">
    <w:name w:val="5E9947C58DC54CC8B4FB3AD037A977A8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368D61C3DCE4928B50A4D121D536ED91">
    <w:name w:val="E368D61C3DCE4928B50A4D121D536ED91"/>
    <w:rsid w:val="007E1966"/>
    <w:pPr>
      <w:autoSpaceDE w:val="0"/>
      <w:autoSpaceDN w:val="0"/>
      <w:spacing w:after="0" w:line="240" w:lineRule="auto"/>
    </w:pPr>
    <w:rPr>
      <w:rFonts w:ascii="Arial Narrow" w:eastAsia="Times New Roman" w:hAnsi="Arial Narrow" w:cs="Courie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2103</Words>
  <Characters>12413</Characters>
  <Application>Microsoft Office Word</Application>
  <DocSecurity>0</DocSecurity>
  <Lines>103</Lines>
  <Paragraphs>28</Paragraphs>
  <ScaleCrop>false</ScaleCrop>
  <HeadingPairs>
    <vt:vector size="4" baseType="variant">
      <vt:variant>
        <vt:lpstr>Název</vt:lpstr>
      </vt:variant>
      <vt:variant>
        <vt:i4>1</vt:i4>
      </vt:variant>
      <vt:variant>
        <vt:lpstr>Nadpisy</vt:lpstr>
      </vt:variant>
      <vt:variant>
        <vt:i4>11</vt:i4>
      </vt:variant>
    </vt:vector>
  </HeadingPairs>
  <TitlesOfParts>
    <vt:vector size="12" baseType="lpstr">
      <vt:lpstr>Poskytnutí licencí produktů Microsoft v licenčním programu EES na období od 01.02.2026 do 31.01.2029</vt:lpstr>
      <vt:lpstr>&lt;smlouva&gt;</vt:lpstr>
      <vt:lpstr>&lt;Poskytnutí licencí produktů Microsoft v licenčním programu EES na období od 01.</vt:lpstr>
      <vt:lpstr>    Článek VII.</vt:lpstr>
      <vt:lpstr>    </vt:lpstr>
      <vt:lpstr>    VIII. Čestné prohlášení prodávajícího</vt:lpstr>
      <vt:lpstr>Příloha č. 1</vt:lpstr>
      <vt:lpstr>Licencované subjekty</vt:lpstr>
      <vt:lpstr>Příloha č. 2</vt:lpstr>
      <vt:lpstr>Specifikace položek předmětu plnění a jejich ceny</vt:lpstr>
      <vt:lpstr>Příloha č. 3</vt:lpstr>
      <vt:lpstr>Seznam poddodavatelů</vt:lpstr>
    </vt:vector>
  </TitlesOfParts>
  <Company>statutární město Karviná</Company>
  <LinksUpToDate>false</LinksUpToDate>
  <CharactersWithSpaces>14488</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Poskytnutí licencí produktů Microsoft v licenčním programu EES na období od 01.02.2026 do 31.01.2029</dc:title>
  <dc:subject>SML/2408/2026</dc:subject>
  <dc:creator>Jarema Jiří</dc:creator>
  <cp:keywords/>
  <dc:description/>
  <cp:lastModifiedBy>Jarema Jiří</cp:lastModifiedBy>
  <cp:revision>5</cp:revision>
  <cp:lastPrinted>2024-05-27T07:55:00Z</cp:lastPrinted>
  <dcterms:created xsi:type="dcterms:W3CDTF">2025-12-02T09:46:00Z</dcterms:created>
  <dcterms:modified xsi:type="dcterms:W3CDTF">2025-12-16T12:42:00Z</dcterms:modified>
  <cp:category>smlouva</cp:category>
</cp:coreProperties>
</file>